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9DE90">
      <w:pPr>
        <w:pStyle w:val="212"/>
        <w:widowControl/>
        <w:spacing w:before="75" w:beforeAutospacing="0" w:after="75" w:afterAutospacing="0"/>
        <w:jc w:val="center"/>
        <w:rPr>
          <w:rStyle w:val="214"/>
          <w:rFonts w:hint="eastAsia" w:ascii="宋体" w:hAnsi="宋体" w:cs="宋体"/>
          <w:color w:val="auto"/>
          <w:sz w:val="72"/>
          <w:szCs w:val="72"/>
          <w:highlight w:val="none"/>
        </w:rPr>
      </w:pPr>
    </w:p>
    <w:p w14:paraId="412F7FF3">
      <w:pPr>
        <w:pStyle w:val="212"/>
        <w:widowControl/>
        <w:spacing w:before="75" w:beforeAutospacing="0" w:after="75" w:afterAutospacing="0"/>
        <w:jc w:val="center"/>
        <w:rPr>
          <w:rStyle w:val="214"/>
          <w:rFonts w:hint="eastAsia" w:ascii="宋体" w:hAnsi="宋体" w:cs="宋体"/>
          <w:color w:val="auto"/>
          <w:sz w:val="72"/>
          <w:szCs w:val="72"/>
          <w:highlight w:val="none"/>
        </w:rPr>
      </w:pPr>
      <w:r>
        <w:rPr>
          <w:rStyle w:val="214"/>
          <w:rFonts w:hint="eastAsia" w:ascii="宋体" w:hAnsi="宋体" w:cs="宋体"/>
          <w:color w:val="auto"/>
          <w:sz w:val="72"/>
          <w:szCs w:val="72"/>
          <w:highlight w:val="none"/>
        </w:rPr>
        <w:t>苏州市政府采购</w:t>
      </w:r>
    </w:p>
    <w:p w14:paraId="18280051">
      <w:pPr>
        <w:pStyle w:val="212"/>
        <w:widowControl/>
        <w:spacing w:before="75" w:beforeAutospacing="0" w:after="75" w:afterAutospacing="0"/>
        <w:jc w:val="center"/>
        <w:rPr>
          <w:rStyle w:val="214"/>
          <w:rFonts w:hint="eastAsia" w:ascii="宋体" w:hAnsi="宋体" w:cs="宋体"/>
          <w:color w:val="auto"/>
          <w:sz w:val="72"/>
          <w:szCs w:val="72"/>
          <w:highlight w:val="none"/>
        </w:rPr>
      </w:pPr>
    </w:p>
    <w:p w14:paraId="11AC0CBA">
      <w:pPr>
        <w:pStyle w:val="212"/>
        <w:widowControl/>
        <w:spacing w:before="75" w:beforeAutospacing="0" w:after="75" w:afterAutospacing="0"/>
        <w:jc w:val="center"/>
        <w:rPr>
          <w:rStyle w:val="214"/>
          <w:rFonts w:ascii="宋体" w:hAnsi="宋体" w:cs="宋体"/>
          <w:color w:val="auto"/>
          <w:sz w:val="72"/>
          <w:szCs w:val="72"/>
          <w:highlight w:val="none"/>
        </w:rPr>
      </w:pPr>
      <w:r>
        <w:rPr>
          <w:rStyle w:val="214"/>
          <w:rFonts w:hint="eastAsia" w:ascii="宋体" w:hAnsi="宋体" w:cs="宋体"/>
          <w:color w:val="auto"/>
          <w:sz w:val="72"/>
          <w:szCs w:val="72"/>
          <w:highlight w:val="none"/>
          <w:lang w:val="en-US" w:eastAsia="zh-CN"/>
        </w:rPr>
        <w:t>采购</w:t>
      </w:r>
      <w:r>
        <w:rPr>
          <w:rStyle w:val="214"/>
          <w:rFonts w:hint="eastAsia" w:ascii="宋体" w:hAnsi="宋体" w:cs="宋体"/>
          <w:color w:val="auto"/>
          <w:sz w:val="72"/>
          <w:szCs w:val="72"/>
          <w:highlight w:val="none"/>
        </w:rPr>
        <w:t>文件</w:t>
      </w:r>
    </w:p>
    <w:p w14:paraId="20C93F83">
      <w:pPr>
        <w:pStyle w:val="212"/>
        <w:widowControl/>
        <w:spacing w:before="75" w:beforeAutospacing="0" w:after="75" w:afterAutospacing="0"/>
        <w:jc w:val="center"/>
        <w:rPr>
          <w:rFonts w:hint="eastAsia" w:ascii="宋体" w:hAnsi="宋体" w:cs="宋体"/>
          <w:b/>
          <w:color w:val="auto"/>
          <w:sz w:val="72"/>
          <w:szCs w:val="72"/>
          <w:highlight w:val="none"/>
        </w:rPr>
      </w:pPr>
    </w:p>
    <w:p w14:paraId="47AACDC9">
      <w:pPr>
        <w:pStyle w:val="212"/>
        <w:widowControl/>
        <w:spacing w:before="75" w:beforeAutospacing="0" w:after="75" w:afterAutospacing="0"/>
        <w:jc w:val="center"/>
        <w:rPr>
          <w:rFonts w:hint="eastAsia" w:ascii="宋体" w:hAnsi="宋体" w:cs="sans-serif"/>
          <w:color w:val="auto"/>
          <w:highlight w:val="none"/>
        </w:rPr>
      </w:pPr>
    </w:p>
    <w:p w14:paraId="17A240E7">
      <w:pPr>
        <w:pStyle w:val="212"/>
        <w:widowControl/>
        <w:spacing w:before="75" w:beforeAutospacing="0" w:after="75" w:afterAutospacing="0"/>
        <w:rPr>
          <w:rStyle w:val="214"/>
          <w:rFonts w:ascii="宋体" w:hAnsi="宋体" w:cs="宋体"/>
          <w:color w:val="auto"/>
          <w:sz w:val="72"/>
          <w:szCs w:val="72"/>
          <w:highlight w:val="none"/>
        </w:rPr>
      </w:pPr>
    </w:p>
    <w:p w14:paraId="334481B4">
      <w:pPr>
        <w:pStyle w:val="212"/>
        <w:widowControl/>
        <w:spacing w:before="75" w:beforeAutospacing="0" w:after="75" w:afterAutospacing="0"/>
        <w:rPr>
          <w:rStyle w:val="214"/>
          <w:rFonts w:ascii="宋体" w:hAnsi="宋体" w:cs="宋体"/>
          <w:color w:val="auto"/>
          <w:sz w:val="72"/>
          <w:szCs w:val="72"/>
          <w:highlight w:val="none"/>
        </w:rPr>
      </w:pPr>
    </w:p>
    <w:p w14:paraId="30539125">
      <w:pPr>
        <w:pStyle w:val="212"/>
        <w:widowControl/>
        <w:spacing w:before="75" w:beforeAutospacing="0" w:after="75" w:afterAutospacing="0"/>
        <w:rPr>
          <w:rFonts w:hint="eastAsia" w:ascii="宋体" w:hAnsi="宋体" w:cs="sans-serif"/>
          <w:color w:val="auto"/>
          <w:highlight w:val="none"/>
        </w:rPr>
      </w:pPr>
    </w:p>
    <w:p w14:paraId="2B9ADD87">
      <w:pPr>
        <w:pStyle w:val="212"/>
        <w:widowControl/>
        <w:spacing w:before="75" w:beforeAutospacing="0" w:after="75" w:afterAutospacing="0" w:line="480" w:lineRule="auto"/>
        <w:ind w:firstLine="904"/>
        <w:jc w:val="left"/>
        <w:rPr>
          <w:rStyle w:val="214"/>
          <w:rFonts w:hint="eastAsia" w:ascii="宋体" w:hAnsi="宋体" w:eastAsia="宋体" w:cs="宋体"/>
          <w:color w:val="auto"/>
          <w:sz w:val="30"/>
          <w:szCs w:val="30"/>
          <w:highlight w:val="none"/>
          <w:lang w:eastAsia="zh-CN"/>
        </w:rPr>
      </w:pPr>
      <w:r>
        <w:rPr>
          <w:rStyle w:val="214"/>
          <w:rFonts w:hint="eastAsia" w:ascii="宋体" w:hAnsi="宋体" w:cs="宋体"/>
          <w:color w:val="auto"/>
          <w:sz w:val="30"/>
          <w:szCs w:val="30"/>
          <w:highlight w:val="none"/>
          <w:lang w:val="en-US" w:eastAsia="zh-CN"/>
        </w:rPr>
        <w:t>项目</w:t>
      </w:r>
      <w:r>
        <w:rPr>
          <w:rStyle w:val="214"/>
          <w:rFonts w:hint="eastAsia" w:ascii="宋体" w:hAnsi="宋体" w:cs="宋体"/>
          <w:color w:val="auto"/>
          <w:sz w:val="30"/>
          <w:szCs w:val="30"/>
          <w:highlight w:val="none"/>
        </w:rPr>
        <w:t>编号：</w:t>
      </w:r>
      <w:r>
        <w:rPr>
          <w:rStyle w:val="214"/>
          <w:rFonts w:hint="eastAsia" w:ascii="宋体" w:hAnsi="宋体" w:cs="宋体"/>
          <w:color w:val="auto"/>
          <w:sz w:val="30"/>
          <w:szCs w:val="30"/>
          <w:highlight w:val="none"/>
          <w:u w:val="single"/>
          <w:lang w:eastAsia="zh-CN"/>
        </w:rPr>
        <w:t>JSZC-320500-ZHJG-C2025</w:t>
      </w:r>
      <w:bookmarkStart w:id="37" w:name="_GoBack"/>
      <w:bookmarkEnd w:id="37"/>
      <w:r>
        <w:rPr>
          <w:rStyle w:val="214"/>
          <w:rFonts w:hint="eastAsia" w:ascii="宋体" w:hAnsi="宋体" w:cs="宋体"/>
          <w:color w:val="auto"/>
          <w:sz w:val="30"/>
          <w:szCs w:val="30"/>
          <w:highlight w:val="none"/>
          <w:u w:val="single"/>
          <w:lang w:eastAsia="zh-CN"/>
        </w:rPr>
        <w:t>-0011</w:t>
      </w:r>
    </w:p>
    <w:p w14:paraId="70A686B2">
      <w:pPr>
        <w:pStyle w:val="212"/>
        <w:widowControl/>
        <w:spacing w:before="75" w:beforeAutospacing="0" w:after="75" w:afterAutospacing="0" w:line="480" w:lineRule="auto"/>
        <w:ind w:firstLine="904"/>
        <w:jc w:val="left"/>
        <w:rPr>
          <w:rFonts w:hint="eastAsia" w:ascii="宋体" w:hAnsi="宋体" w:eastAsia="宋体" w:cs="sans-serif"/>
          <w:color w:val="auto"/>
          <w:highlight w:val="none"/>
          <w:lang w:eastAsia="zh-CN"/>
        </w:rPr>
      </w:pPr>
      <w:r>
        <w:rPr>
          <w:rStyle w:val="214"/>
          <w:rFonts w:hint="eastAsia" w:ascii="宋体" w:hAnsi="宋体" w:cs="宋体"/>
          <w:color w:val="auto"/>
          <w:sz w:val="30"/>
          <w:szCs w:val="30"/>
          <w:highlight w:val="none"/>
        </w:rPr>
        <w:t>项目名称：</w:t>
      </w:r>
      <w:r>
        <w:rPr>
          <w:rStyle w:val="214"/>
          <w:rFonts w:hint="eastAsia" w:ascii="宋体" w:hAnsi="宋体" w:cs="宋体"/>
          <w:color w:val="auto"/>
          <w:sz w:val="30"/>
          <w:szCs w:val="30"/>
          <w:highlight w:val="none"/>
          <w:u w:val="single"/>
          <w:lang w:eastAsia="zh-CN"/>
        </w:rPr>
        <w:t>2026年学校保安服务</w:t>
      </w:r>
    </w:p>
    <w:p w14:paraId="6D795FFB">
      <w:pPr>
        <w:pStyle w:val="212"/>
        <w:widowControl/>
        <w:spacing w:before="75" w:beforeAutospacing="0" w:after="75" w:afterAutospacing="0" w:line="480" w:lineRule="auto"/>
        <w:ind w:firstLine="904"/>
        <w:jc w:val="left"/>
        <w:rPr>
          <w:rFonts w:hint="eastAsia" w:ascii="宋体" w:hAnsi="宋体" w:eastAsia="宋体" w:cs="sans-serif"/>
          <w:color w:val="auto"/>
          <w:highlight w:val="none"/>
          <w:lang w:eastAsia="zh-CN"/>
        </w:rPr>
      </w:pPr>
      <w:r>
        <w:rPr>
          <w:rStyle w:val="214"/>
          <w:rFonts w:hint="eastAsia" w:ascii="宋体" w:hAnsi="宋体" w:cs="宋体"/>
          <w:color w:val="auto"/>
          <w:sz w:val="30"/>
          <w:szCs w:val="30"/>
          <w:highlight w:val="none"/>
        </w:rPr>
        <w:t>采 购 人：</w:t>
      </w:r>
      <w:r>
        <w:rPr>
          <w:rStyle w:val="214"/>
          <w:rFonts w:hint="eastAsia" w:ascii="宋体" w:hAnsi="宋体" w:cs="宋体"/>
          <w:color w:val="auto"/>
          <w:sz w:val="30"/>
          <w:szCs w:val="30"/>
          <w:highlight w:val="none"/>
          <w:u w:val="single"/>
          <w:lang w:eastAsia="zh-CN"/>
        </w:rPr>
        <w:t>苏州市桃坞高级中学校</w:t>
      </w:r>
    </w:p>
    <w:p w14:paraId="44C9D91D">
      <w:pPr>
        <w:pStyle w:val="212"/>
        <w:widowControl/>
        <w:spacing w:before="75" w:beforeAutospacing="0" w:after="75" w:afterAutospacing="0" w:line="480" w:lineRule="auto"/>
        <w:ind w:firstLine="904"/>
        <w:jc w:val="left"/>
        <w:rPr>
          <w:rStyle w:val="214"/>
          <w:rFonts w:hint="eastAsia" w:ascii="宋体" w:hAnsi="宋体" w:eastAsia="宋体" w:cs="宋体"/>
          <w:color w:val="auto"/>
          <w:sz w:val="30"/>
          <w:szCs w:val="30"/>
          <w:highlight w:val="none"/>
          <w:lang w:eastAsia="zh-CN"/>
        </w:rPr>
      </w:pPr>
      <w:r>
        <w:rPr>
          <w:rStyle w:val="214"/>
          <w:rFonts w:hint="eastAsia" w:ascii="宋体" w:hAnsi="宋体" w:cs="宋体"/>
          <w:color w:val="auto"/>
          <w:sz w:val="30"/>
          <w:szCs w:val="30"/>
          <w:highlight w:val="none"/>
        </w:rPr>
        <w:t>采购代理机构：</w:t>
      </w:r>
      <w:r>
        <w:rPr>
          <w:rStyle w:val="214"/>
          <w:rFonts w:hint="eastAsia" w:ascii="宋体" w:hAnsi="宋体" w:cs="宋体"/>
          <w:color w:val="auto"/>
          <w:sz w:val="30"/>
          <w:szCs w:val="30"/>
          <w:highlight w:val="none"/>
          <w:u w:val="single"/>
          <w:lang w:eastAsia="zh-CN"/>
        </w:rPr>
        <w:t>中航技国际经贸发展有限公司</w:t>
      </w:r>
    </w:p>
    <w:p w14:paraId="1992F18B">
      <w:pPr>
        <w:pStyle w:val="212"/>
        <w:widowControl/>
        <w:spacing w:before="75" w:beforeAutospacing="0" w:after="75" w:afterAutospacing="0" w:line="480" w:lineRule="auto"/>
        <w:ind w:firstLine="904"/>
        <w:jc w:val="left"/>
        <w:rPr>
          <w:rFonts w:hint="eastAsia" w:ascii="宋体" w:hAnsi="宋体" w:cs="sans-serif"/>
          <w:color w:val="auto"/>
          <w:highlight w:val="none"/>
        </w:rPr>
      </w:pPr>
      <w:r>
        <w:rPr>
          <w:rStyle w:val="214"/>
          <w:rFonts w:hint="eastAsia" w:ascii="宋体" w:hAnsi="宋体" w:cs="宋体"/>
          <w:color w:val="auto"/>
          <w:sz w:val="30"/>
          <w:szCs w:val="30"/>
          <w:highlight w:val="none"/>
          <w:lang w:val="en-US" w:eastAsia="zh-CN"/>
        </w:rPr>
        <w:t>项目</w:t>
      </w:r>
      <w:r>
        <w:rPr>
          <w:rStyle w:val="214"/>
          <w:rFonts w:hint="eastAsia" w:ascii="宋体" w:hAnsi="宋体" w:cs="宋体"/>
          <w:color w:val="auto"/>
          <w:sz w:val="30"/>
          <w:szCs w:val="30"/>
          <w:highlight w:val="none"/>
        </w:rPr>
        <w:t>类别：</w:t>
      </w:r>
      <w:r>
        <w:rPr>
          <w:rStyle w:val="214"/>
          <w:rFonts w:hint="eastAsia" w:ascii="宋体" w:hAnsi="宋体" w:cs="宋体"/>
          <w:color w:val="auto"/>
          <w:sz w:val="30"/>
          <w:szCs w:val="30"/>
          <w:highlight w:val="none"/>
          <w:u w:val="single"/>
        </w:rPr>
        <w:t>服务类</w:t>
      </w:r>
    </w:p>
    <w:p w14:paraId="695A4003">
      <w:pPr>
        <w:pStyle w:val="212"/>
        <w:widowControl/>
        <w:spacing w:before="75" w:beforeAutospacing="0" w:after="75" w:afterAutospacing="0"/>
        <w:rPr>
          <w:rStyle w:val="214"/>
          <w:rFonts w:hint="eastAsia" w:ascii="宋体" w:hAnsi="宋体" w:cs="sans-serif"/>
          <w:b w:val="0"/>
          <w:color w:val="auto"/>
          <w:highlight w:val="none"/>
        </w:rPr>
      </w:pPr>
      <w:r>
        <w:rPr>
          <w:rFonts w:ascii="宋体" w:hAnsi="宋体" w:cs="sans-serif"/>
          <w:color w:val="auto"/>
          <w:highlight w:val="none"/>
        </w:rPr>
        <w:t> </w:t>
      </w:r>
    </w:p>
    <w:p w14:paraId="3992AB08">
      <w:pPr>
        <w:pStyle w:val="212"/>
        <w:widowControl/>
        <w:spacing w:before="75" w:beforeAutospacing="0" w:after="75" w:afterAutospacing="0"/>
        <w:jc w:val="center"/>
        <w:rPr>
          <w:rStyle w:val="214"/>
          <w:rFonts w:ascii="宋体" w:hAnsi="宋体" w:cs="宋体"/>
          <w:color w:val="auto"/>
          <w:sz w:val="28"/>
          <w:szCs w:val="28"/>
          <w:highlight w:val="none"/>
        </w:rPr>
      </w:pPr>
    </w:p>
    <w:p w14:paraId="40B74200">
      <w:pPr>
        <w:spacing w:line="360" w:lineRule="auto"/>
        <w:jc w:val="center"/>
        <w:rPr>
          <w:rFonts w:hint="eastAsia" w:ascii="宋体" w:hAnsi="宋体" w:cs="宋体"/>
          <w:color w:val="auto"/>
          <w:sz w:val="30"/>
          <w:szCs w:val="30"/>
          <w:highlight w:val="none"/>
        </w:rPr>
      </w:pPr>
      <w:r>
        <w:rPr>
          <w:rStyle w:val="214"/>
          <w:rFonts w:hint="eastAsia" w:ascii="宋体" w:hAnsi="宋体" w:cs="宋体"/>
          <w:color w:val="auto"/>
          <w:sz w:val="28"/>
          <w:szCs w:val="28"/>
          <w:highlight w:val="none"/>
        </w:rPr>
        <w:t>202</w:t>
      </w:r>
      <w:r>
        <w:rPr>
          <w:rStyle w:val="214"/>
          <w:rFonts w:hint="eastAsia" w:ascii="宋体" w:hAnsi="宋体" w:cs="宋体"/>
          <w:color w:val="auto"/>
          <w:sz w:val="28"/>
          <w:szCs w:val="28"/>
          <w:highlight w:val="none"/>
          <w:lang w:val="en-US" w:eastAsia="zh-CN"/>
        </w:rPr>
        <w:t>5</w:t>
      </w:r>
      <w:r>
        <w:rPr>
          <w:rStyle w:val="214"/>
          <w:rFonts w:hint="eastAsia" w:ascii="宋体" w:hAnsi="宋体" w:cs="宋体"/>
          <w:color w:val="auto"/>
          <w:sz w:val="28"/>
          <w:szCs w:val="28"/>
          <w:highlight w:val="none"/>
        </w:rPr>
        <w:t>年</w:t>
      </w:r>
      <w:r>
        <w:rPr>
          <w:rStyle w:val="214"/>
          <w:rFonts w:hint="eastAsia" w:ascii="宋体" w:hAnsi="宋体" w:cs="宋体"/>
          <w:color w:val="auto"/>
          <w:sz w:val="28"/>
          <w:szCs w:val="28"/>
          <w:highlight w:val="none"/>
          <w:lang w:val="en-US" w:eastAsia="zh-CN"/>
        </w:rPr>
        <w:t>12</w:t>
      </w:r>
      <w:r>
        <w:rPr>
          <w:rStyle w:val="214"/>
          <w:rFonts w:hint="eastAsia" w:ascii="宋体" w:hAnsi="宋体" w:cs="宋体"/>
          <w:color w:val="auto"/>
          <w:sz w:val="28"/>
          <w:szCs w:val="28"/>
          <w:highlight w:val="none"/>
        </w:rPr>
        <w:t>月</w:t>
      </w:r>
    </w:p>
    <w:p w14:paraId="479BC079">
      <w:pPr>
        <w:rPr>
          <w:rFonts w:ascii="宋体" w:hAnsi="宋体"/>
          <w:color w:val="auto"/>
          <w:highlight w:val="none"/>
        </w:rPr>
      </w:pPr>
    </w:p>
    <w:p w14:paraId="79E06EDA">
      <w:pPr>
        <w:widowControl/>
        <w:jc w:val="left"/>
        <w:rPr>
          <w:rFonts w:ascii="宋体" w:hAnsi="宋体"/>
          <w:b/>
          <w:color w:val="auto"/>
          <w:sz w:val="32"/>
          <w:szCs w:val="32"/>
          <w:highlight w:val="none"/>
        </w:rPr>
      </w:pPr>
    </w:p>
    <w:p w14:paraId="6B9F91CE">
      <w:pPr>
        <w:spacing w:line="360" w:lineRule="auto"/>
        <w:jc w:val="center"/>
        <w:outlineLvl w:val="0"/>
        <w:rPr>
          <w:rFonts w:ascii="宋体" w:hAnsi="宋体"/>
          <w:b/>
          <w:color w:val="auto"/>
          <w:sz w:val="32"/>
          <w:szCs w:val="32"/>
          <w:highlight w:val="none"/>
        </w:rPr>
      </w:pPr>
      <w:r>
        <w:rPr>
          <w:rFonts w:hint="eastAsia" w:ascii="宋体" w:hAnsi="宋体"/>
          <w:b/>
          <w:color w:val="auto"/>
          <w:sz w:val="32"/>
          <w:szCs w:val="32"/>
          <w:highlight w:val="none"/>
        </w:rPr>
        <w:t>前附表</w:t>
      </w:r>
    </w:p>
    <w:tbl>
      <w:tblPr>
        <w:tblStyle w:val="34"/>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21"/>
        <w:gridCol w:w="8507"/>
      </w:tblGrid>
      <w:tr w14:paraId="22CCD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5" w:hRule="atLeast"/>
          <w:jc w:val="center"/>
        </w:trPr>
        <w:tc>
          <w:tcPr>
            <w:tcW w:w="1121" w:type="dxa"/>
            <w:noWrap w:val="0"/>
            <w:vAlign w:val="center"/>
          </w:tcPr>
          <w:p w14:paraId="4C259CD7">
            <w:pPr>
              <w:spacing w:line="500" w:lineRule="exact"/>
              <w:jc w:val="center"/>
              <w:rPr>
                <w:rFonts w:ascii="宋体" w:hAnsi="宋体"/>
                <w:color w:val="auto"/>
                <w:sz w:val="24"/>
                <w:highlight w:val="none"/>
              </w:rPr>
            </w:pPr>
            <w:r>
              <w:rPr>
                <w:rFonts w:hint="eastAsia" w:ascii="宋体" w:hAnsi="宋体"/>
                <w:color w:val="auto"/>
                <w:sz w:val="24"/>
                <w:highlight w:val="none"/>
              </w:rPr>
              <w:t>条款号</w:t>
            </w:r>
          </w:p>
        </w:tc>
        <w:tc>
          <w:tcPr>
            <w:tcW w:w="8507" w:type="dxa"/>
            <w:noWrap w:val="0"/>
            <w:vAlign w:val="center"/>
          </w:tcPr>
          <w:p w14:paraId="06A380A4">
            <w:pPr>
              <w:spacing w:line="360" w:lineRule="auto"/>
              <w:jc w:val="center"/>
              <w:rPr>
                <w:rFonts w:ascii="宋体" w:hAnsi="宋体"/>
                <w:color w:val="auto"/>
                <w:sz w:val="24"/>
                <w:highlight w:val="none"/>
              </w:rPr>
            </w:pPr>
            <w:r>
              <w:rPr>
                <w:rFonts w:hint="eastAsia" w:ascii="宋体" w:hAnsi="宋体"/>
                <w:color w:val="auto"/>
                <w:sz w:val="24"/>
                <w:highlight w:val="none"/>
              </w:rPr>
              <w:t>内容规定</w:t>
            </w:r>
          </w:p>
        </w:tc>
      </w:tr>
      <w:tr w14:paraId="6CF1F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1121" w:type="dxa"/>
            <w:noWrap w:val="0"/>
            <w:vAlign w:val="center"/>
          </w:tcPr>
          <w:p w14:paraId="26B7ED16">
            <w:pPr>
              <w:jc w:val="center"/>
              <w:rPr>
                <w:rFonts w:ascii="宋体" w:hAnsi="宋体"/>
                <w:color w:val="auto"/>
                <w:sz w:val="24"/>
                <w:highlight w:val="none"/>
              </w:rPr>
            </w:pPr>
            <w:r>
              <w:rPr>
                <w:rFonts w:ascii="宋体" w:hAnsi="宋体"/>
                <w:color w:val="auto"/>
                <w:sz w:val="24"/>
                <w:highlight w:val="none"/>
              </w:rPr>
              <w:t>1</w:t>
            </w:r>
          </w:p>
        </w:tc>
        <w:tc>
          <w:tcPr>
            <w:tcW w:w="8507" w:type="dxa"/>
            <w:noWrap w:val="0"/>
            <w:vAlign w:val="center"/>
          </w:tcPr>
          <w:p w14:paraId="134029B2">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项目名称</w:t>
            </w:r>
            <w:r>
              <w:rPr>
                <w:rFonts w:hint="eastAsia" w:ascii="宋体" w:hAnsi="宋体"/>
                <w:color w:val="auto"/>
                <w:sz w:val="24"/>
                <w:highlight w:val="none"/>
              </w:rPr>
              <w:t>：</w:t>
            </w:r>
            <w:r>
              <w:rPr>
                <w:rFonts w:hint="eastAsia" w:ascii="宋体" w:hAnsi="宋体"/>
                <w:color w:val="auto"/>
                <w:sz w:val="24"/>
                <w:highlight w:val="none"/>
                <w:lang w:eastAsia="zh-CN"/>
              </w:rPr>
              <w:t>2026年学校保安服务</w:t>
            </w:r>
          </w:p>
        </w:tc>
      </w:tr>
      <w:tr w14:paraId="7F780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6" w:hRule="atLeast"/>
          <w:jc w:val="center"/>
        </w:trPr>
        <w:tc>
          <w:tcPr>
            <w:tcW w:w="1121" w:type="dxa"/>
            <w:noWrap w:val="0"/>
            <w:vAlign w:val="center"/>
          </w:tcPr>
          <w:p w14:paraId="46F13654">
            <w:pPr>
              <w:jc w:val="center"/>
              <w:rPr>
                <w:rFonts w:ascii="宋体" w:hAnsi="宋体"/>
                <w:color w:val="auto"/>
                <w:sz w:val="24"/>
                <w:highlight w:val="none"/>
              </w:rPr>
            </w:pPr>
            <w:r>
              <w:rPr>
                <w:rFonts w:hint="eastAsia" w:ascii="宋体" w:hAnsi="宋体"/>
                <w:color w:val="auto"/>
                <w:sz w:val="24"/>
                <w:highlight w:val="none"/>
              </w:rPr>
              <w:t>2</w:t>
            </w:r>
          </w:p>
        </w:tc>
        <w:tc>
          <w:tcPr>
            <w:tcW w:w="8507" w:type="dxa"/>
            <w:noWrap w:val="0"/>
            <w:vAlign w:val="center"/>
          </w:tcPr>
          <w:p w14:paraId="67451ECE">
            <w:pPr>
              <w:spacing w:line="360" w:lineRule="auto"/>
              <w:rPr>
                <w:rFonts w:ascii="宋体" w:hAnsi="宋体"/>
                <w:color w:val="auto"/>
                <w:sz w:val="24"/>
                <w:highlight w:val="none"/>
              </w:rPr>
            </w:pPr>
            <w:r>
              <w:rPr>
                <w:rFonts w:hint="eastAsia" w:ascii="宋体" w:hAnsi="宋体"/>
                <w:color w:val="auto"/>
                <w:sz w:val="24"/>
                <w:highlight w:val="none"/>
              </w:rPr>
              <w:t>响应文件有效期为响应文件递交截止之日起九十天（日历日）</w:t>
            </w:r>
          </w:p>
        </w:tc>
      </w:tr>
      <w:tr w14:paraId="47644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8" w:hRule="atLeast"/>
          <w:jc w:val="center"/>
        </w:trPr>
        <w:tc>
          <w:tcPr>
            <w:tcW w:w="1121" w:type="dxa"/>
            <w:noWrap w:val="0"/>
            <w:vAlign w:val="center"/>
          </w:tcPr>
          <w:p w14:paraId="3399FDBC">
            <w:pPr>
              <w:jc w:val="center"/>
              <w:rPr>
                <w:rFonts w:ascii="宋体" w:hAnsi="宋体"/>
                <w:color w:val="auto"/>
                <w:sz w:val="24"/>
                <w:highlight w:val="none"/>
              </w:rPr>
            </w:pPr>
            <w:r>
              <w:rPr>
                <w:rFonts w:hint="eastAsia" w:ascii="宋体" w:hAnsi="宋体"/>
                <w:color w:val="auto"/>
                <w:sz w:val="24"/>
                <w:highlight w:val="none"/>
              </w:rPr>
              <w:t>3</w:t>
            </w:r>
          </w:p>
        </w:tc>
        <w:tc>
          <w:tcPr>
            <w:tcW w:w="8507" w:type="dxa"/>
            <w:noWrap w:val="0"/>
            <w:vAlign w:val="center"/>
          </w:tcPr>
          <w:p w14:paraId="16FE786C">
            <w:pPr>
              <w:spacing w:line="360" w:lineRule="auto"/>
              <w:rPr>
                <w:rFonts w:ascii="宋体" w:hAnsi="宋体"/>
                <w:color w:val="auto"/>
                <w:sz w:val="24"/>
                <w:highlight w:val="none"/>
              </w:rPr>
            </w:pPr>
            <w:r>
              <w:rPr>
                <w:rFonts w:hint="eastAsia" w:ascii="宋体" w:hAnsi="宋体"/>
                <w:color w:val="auto"/>
                <w:sz w:val="24"/>
                <w:highlight w:val="none"/>
              </w:rPr>
              <w:t>磋商保证金：根据《江苏省财政厅文件苏财购【2020】52号》相关规定，本项目无须支付保证金</w:t>
            </w:r>
          </w:p>
        </w:tc>
      </w:tr>
      <w:tr w14:paraId="0FAD0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9" w:hRule="atLeast"/>
          <w:jc w:val="center"/>
        </w:trPr>
        <w:tc>
          <w:tcPr>
            <w:tcW w:w="1121" w:type="dxa"/>
            <w:noWrap w:val="0"/>
            <w:vAlign w:val="center"/>
          </w:tcPr>
          <w:p w14:paraId="74DA8563">
            <w:pPr>
              <w:jc w:val="center"/>
              <w:rPr>
                <w:rFonts w:ascii="宋体" w:hAnsi="宋体"/>
                <w:color w:val="auto"/>
                <w:sz w:val="24"/>
                <w:highlight w:val="none"/>
              </w:rPr>
            </w:pPr>
            <w:r>
              <w:rPr>
                <w:rFonts w:hint="eastAsia" w:ascii="宋体" w:hAnsi="宋体"/>
                <w:color w:val="auto"/>
                <w:sz w:val="24"/>
                <w:highlight w:val="none"/>
              </w:rPr>
              <w:t>4</w:t>
            </w:r>
          </w:p>
        </w:tc>
        <w:tc>
          <w:tcPr>
            <w:tcW w:w="8507" w:type="dxa"/>
            <w:noWrap w:val="0"/>
            <w:vAlign w:val="center"/>
          </w:tcPr>
          <w:p w14:paraId="70A3B85F">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本项目采用电子</w:t>
            </w:r>
            <w:r>
              <w:rPr>
                <w:rFonts w:hint="eastAsia" w:ascii="宋体" w:hAnsi="宋体"/>
                <w:color w:val="auto"/>
                <w:sz w:val="24"/>
                <w:highlight w:val="none"/>
                <w:lang w:val="en-US" w:eastAsia="zh-CN"/>
              </w:rPr>
              <w:t>响应文件</w:t>
            </w:r>
            <w:r>
              <w:rPr>
                <w:rFonts w:hint="eastAsia" w:ascii="宋体" w:hAnsi="宋体" w:eastAsia="宋体"/>
                <w:color w:val="auto"/>
                <w:sz w:val="24"/>
                <w:highlight w:val="none"/>
                <w:lang w:val="en-US" w:eastAsia="zh-CN"/>
              </w:rPr>
              <w:t>，</w:t>
            </w:r>
            <w:r>
              <w:rPr>
                <w:rFonts w:hint="eastAsia" w:ascii="宋体" w:hAnsi="宋体"/>
                <w:color w:val="auto"/>
                <w:sz w:val="24"/>
                <w:highlight w:val="none"/>
                <w:lang w:val="en-US" w:eastAsia="zh-CN"/>
              </w:rPr>
              <w:t>供应商</w:t>
            </w:r>
            <w:r>
              <w:rPr>
                <w:rFonts w:hint="eastAsia" w:ascii="宋体" w:hAnsi="宋体" w:eastAsia="宋体"/>
                <w:color w:val="auto"/>
                <w:sz w:val="24"/>
                <w:highlight w:val="none"/>
                <w:lang w:val="en-US" w:eastAsia="zh-CN"/>
              </w:rPr>
              <w:t>按照</w:t>
            </w:r>
            <w:r>
              <w:rPr>
                <w:rFonts w:hint="eastAsia" w:ascii="宋体" w:hAnsi="宋体"/>
                <w:color w:val="auto"/>
                <w:sz w:val="24"/>
                <w:highlight w:val="none"/>
                <w:lang w:val="en-US" w:eastAsia="zh-CN"/>
              </w:rPr>
              <w:t>采购文件</w:t>
            </w:r>
            <w:r>
              <w:rPr>
                <w:rFonts w:hint="eastAsia" w:ascii="宋体" w:hAnsi="宋体" w:eastAsia="宋体"/>
                <w:color w:val="auto"/>
                <w:sz w:val="24"/>
                <w:highlight w:val="none"/>
                <w:lang w:val="en-US" w:eastAsia="zh-CN"/>
              </w:rPr>
              <w:t>要求制作上传电子</w:t>
            </w:r>
            <w:r>
              <w:rPr>
                <w:rFonts w:hint="eastAsia" w:ascii="宋体" w:hAnsi="宋体"/>
                <w:color w:val="auto"/>
                <w:sz w:val="24"/>
                <w:highlight w:val="none"/>
                <w:lang w:val="en-US" w:eastAsia="zh-CN"/>
              </w:rPr>
              <w:t>响应文件</w:t>
            </w:r>
            <w:r>
              <w:rPr>
                <w:rFonts w:hint="eastAsia" w:ascii="宋体" w:hAnsi="宋体" w:eastAsia="宋体"/>
                <w:color w:val="auto"/>
                <w:sz w:val="24"/>
                <w:highlight w:val="none"/>
                <w:lang w:val="en-US" w:eastAsia="zh-CN"/>
              </w:rPr>
              <w:t>，</w:t>
            </w:r>
            <w:r>
              <w:rPr>
                <w:rFonts w:hint="eastAsia" w:ascii="宋体" w:hAnsi="宋体"/>
                <w:color w:val="auto"/>
                <w:sz w:val="24"/>
                <w:highlight w:val="none"/>
                <w:lang w:val="en-US" w:eastAsia="zh-CN"/>
              </w:rPr>
              <w:t>供应商</w:t>
            </w:r>
            <w:r>
              <w:rPr>
                <w:rFonts w:hint="eastAsia" w:ascii="宋体" w:hAnsi="宋体" w:eastAsia="宋体"/>
                <w:color w:val="auto"/>
                <w:sz w:val="24"/>
                <w:highlight w:val="none"/>
                <w:lang w:val="en-US" w:eastAsia="zh-CN"/>
              </w:rPr>
              <w:t>无需提供纸质</w:t>
            </w:r>
            <w:r>
              <w:rPr>
                <w:rFonts w:hint="eastAsia" w:ascii="宋体" w:hAnsi="宋体"/>
                <w:color w:val="auto"/>
                <w:sz w:val="24"/>
                <w:highlight w:val="none"/>
                <w:lang w:val="en-US" w:eastAsia="zh-CN"/>
              </w:rPr>
              <w:t>响应文件</w:t>
            </w:r>
            <w:r>
              <w:rPr>
                <w:rFonts w:hint="eastAsia" w:ascii="宋体" w:hAnsi="宋体" w:eastAsia="宋体"/>
                <w:color w:val="auto"/>
                <w:sz w:val="24"/>
                <w:highlight w:val="none"/>
                <w:lang w:val="en-US" w:eastAsia="zh-CN"/>
              </w:rPr>
              <w:t>。</w:t>
            </w:r>
          </w:p>
        </w:tc>
      </w:tr>
      <w:tr w14:paraId="31C74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9" w:hRule="atLeast"/>
          <w:jc w:val="center"/>
        </w:trPr>
        <w:tc>
          <w:tcPr>
            <w:tcW w:w="1121" w:type="dxa"/>
            <w:noWrap w:val="0"/>
            <w:vAlign w:val="center"/>
          </w:tcPr>
          <w:p w14:paraId="2029DC66">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5</w:t>
            </w:r>
          </w:p>
        </w:tc>
        <w:tc>
          <w:tcPr>
            <w:tcW w:w="8507" w:type="dxa"/>
            <w:noWrap w:val="0"/>
            <w:vAlign w:val="center"/>
          </w:tcPr>
          <w:p w14:paraId="1FE00ABA">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报名成功的供应商在下载</w:t>
            </w:r>
            <w:r>
              <w:rPr>
                <w:rFonts w:hint="eastAsia" w:ascii="宋体" w:hAnsi="宋体"/>
                <w:color w:val="auto"/>
                <w:sz w:val="24"/>
                <w:highlight w:val="none"/>
                <w:lang w:val="en-US" w:eastAsia="zh-CN"/>
              </w:rPr>
              <w:t>采购</w:t>
            </w:r>
            <w:r>
              <w:rPr>
                <w:rFonts w:hint="eastAsia" w:ascii="宋体" w:hAnsi="宋体" w:eastAsia="宋体"/>
                <w:color w:val="auto"/>
                <w:sz w:val="24"/>
                <w:highlight w:val="none"/>
                <w:lang w:val="en-US" w:eastAsia="zh-CN"/>
              </w:rPr>
              <w:t>文件后，对</w:t>
            </w:r>
            <w:r>
              <w:rPr>
                <w:rFonts w:hint="eastAsia" w:ascii="宋体" w:hAnsi="宋体"/>
                <w:color w:val="auto"/>
                <w:sz w:val="24"/>
                <w:highlight w:val="none"/>
                <w:lang w:val="en-US" w:eastAsia="zh-CN"/>
              </w:rPr>
              <w:t>采购</w:t>
            </w:r>
            <w:r>
              <w:rPr>
                <w:rFonts w:hint="eastAsia" w:ascii="宋体" w:hAnsi="宋体" w:eastAsia="宋体"/>
                <w:color w:val="auto"/>
                <w:sz w:val="24"/>
                <w:highlight w:val="none"/>
                <w:lang w:val="en-US" w:eastAsia="zh-CN"/>
              </w:rPr>
              <w:t>文件有疑问的，</w:t>
            </w:r>
          </w:p>
          <w:p w14:paraId="5B11D0AD">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p>
          <w:p w14:paraId="5B0B7A3D">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质疑递交地址：江苏省苏州市姑苏区福运路198号常润大厦10楼1008室；电话：0512-69290321；联系人：孙鹏/蒲苗苗/徐亮。</w:t>
            </w:r>
          </w:p>
        </w:tc>
      </w:tr>
      <w:tr w14:paraId="089A4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9" w:hRule="atLeast"/>
          <w:jc w:val="center"/>
        </w:trPr>
        <w:tc>
          <w:tcPr>
            <w:tcW w:w="1121" w:type="dxa"/>
            <w:noWrap w:val="0"/>
            <w:vAlign w:val="center"/>
          </w:tcPr>
          <w:p w14:paraId="54D35D3C">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6</w:t>
            </w:r>
          </w:p>
        </w:tc>
        <w:tc>
          <w:tcPr>
            <w:tcW w:w="8507" w:type="dxa"/>
            <w:noWrap w:val="0"/>
            <w:vAlign w:val="center"/>
          </w:tcPr>
          <w:p w14:paraId="2FA36143">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本项目不组织统一勘察</w:t>
            </w:r>
          </w:p>
        </w:tc>
      </w:tr>
      <w:tr w14:paraId="14A22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82" w:hRule="atLeast"/>
          <w:jc w:val="center"/>
        </w:trPr>
        <w:tc>
          <w:tcPr>
            <w:tcW w:w="1121" w:type="dxa"/>
            <w:noWrap w:val="0"/>
            <w:vAlign w:val="center"/>
          </w:tcPr>
          <w:p w14:paraId="63666245">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8507" w:type="dxa"/>
            <w:noWrap w:val="0"/>
            <w:vAlign w:val="center"/>
          </w:tcPr>
          <w:p w14:paraId="41182270">
            <w:pPr>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截止时间</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2026年1月8日</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30</w:t>
            </w:r>
            <w:r>
              <w:rPr>
                <w:rFonts w:hint="eastAsia" w:ascii="宋体" w:hAnsi="宋体" w:eastAsia="宋体" w:cs="宋体"/>
                <w:color w:val="auto"/>
                <w:highlight w:val="none"/>
              </w:rPr>
              <w:t>（北京时间）</w:t>
            </w:r>
          </w:p>
          <w:p w14:paraId="5A9A8789">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磋商时间：</w:t>
            </w:r>
            <w:r>
              <w:rPr>
                <w:rFonts w:hint="eastAsia" w:ascii="宋体" w:hAnsi="宋体" w:cs="宋体"/>
                <w:color w:val="auto"/>
                <w:sz w:val="24"/>
                <w:highlight w:val="none"/>
                <w:lang w:eastAsia="zh-CN"/>
              </w:rPr>
              <w:t>2026年1月8日13:</w:t>
            </w:r>
            <w:r>
              <w:rPr>
                <w:rFonts w:hint="eastAsia" w:ascii="宋体" w:hAnsi="宋体" w:eastAsia="宋体" w:cs="宋体"/>
                <w:color w:val="auto"/>
                <w:sz w:val="24"/>
                <w:highlight w:val="none"/>
                <w:lang w:eastAsia="zh-CN"/>
              </w:rPr>
              <w:t>30</w:t>
            </w:r>
            <w:r>
              <w:rPr>
                <w:rFonts w:hint="eastAsia" w:ascii="宋体" w:hAnsi="宋体" w:eastAsia="宋体" w:cs="宋体"/>
                <w:color w:val="auto"/>
                <w:highlight w:val="none"/>
              </w:rPr>
              <w:t>（北京时间）</w:t>
            </w:r>
          </w:p>
          <w:p w14:paraId="4359347B">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磋商地点：“苏采云”政府采购交易系统网上开标大厅。</w:t>
            </w:r>
          </w:p>
          <w:p w14:paraId="667EE63D">
            <w:pPr>
              <w:spacing w:line="360" w:lineRule="auto"/>
              <w:rPr>
                <w:rFonts w:ascii="宋体" w:hAnsi="宋体"/>
                <w:color w:val="auto"/>
                <w:sz w:val="24"/>
                <w:highlight w:val="none"/>
              </w:rPr>
            </w:pPr>
            <w:r>
              <w:rPr>
                <w:rFonts w:hint="eastAsia" w:ascii="宋体" w:hAnsi="宋体" w:eastAsia="宋体" w:cs="宋体"/>
                <w:b/>
                <w:bCs w:val="0"/>
                <w:color w:val="auto"/>
                <w:sz w:val="24"/>
                <w:szCs w:val="24"/>
                <w:highlight w:val="none"/>
              </w:rPr>
              <w:t>本项目为不见面磋商项目，开启阶段供应商在【供应商解密】环节必须使用 CA证书解密电子响应文件，如在系统规定的解密时间（响应文件提交截止时间后 30 分钟)内未能完成解密的视为放弃参与本项目。</w:t>
            </w:r>
          </w:p>
        </w:tc>
      </w:tr>
      <w:tr w14:paraId="761F0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31" w:hRule="atLeast"/>
          <w:jc w:val="center"/>
        </w:trPr>
        <w:tc>
          <w:tcPr>
            <w:tcW w:w="1121" w:type="dxa"/>
            <w:noWrap w:val="0"/>
            <w:vAlign w:val="center"/>
          </w:tcPr>
          <w:p w14:paraId="25B4022C">
            <w:pPr>
              <w:spacing w:line="360" w:lineRule="auto"/>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8507" w:type="dxa"/>
            <w:noWrap w:val="0"/>
            <w:vAlign w:val="center"/>
          </w:tcPr>
          <w:p w14:paraId="1941B127">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代理服务费收费标准：</w:t>
            </w:r>
          </w:p>
          <w:p w14:paraId="70DD57F5">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预算金额100万元以下部分，费率为该部分预算金额的1.5%；</w:t>
            </w:r>
          </w:p>
          <w:p w14:paraId="020AA333">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预算金额100万元（含）－500万元部分，费率为该部分预算金额的1.1%；</w:t>
            </w:r>
          </w:p>
          <w:p w14:paraId="589BEF6E">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预算金额500万元（含）-1000万元部分，费率为该部分预算金额的0.8%；</w:t>
            </w:r>
          </w:p>
          <w:p w14:paraId="058F5B80">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预算金额1000万元（含）-5000万元部分，费率为该部分预算金额的0.5%；</w:t>
            </w:r>
          </w:p>
          <w:p w14:paraId="217842B2">
            <w:pPr>
              <w:pStyle w:val="223"/>
              <w:ind w:left="0"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服务费按￥19400计收。</w:t>
            </w:r>
          </w:p>
          <w:p w14:paraId="7172E0C3">
            <w:pPr>
              <w:pStyle w:val="223"/>
              <w:ind w:left="0" w:firstLine="0"/>
              <w:jc w:val="lef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汇款银行资料：</w:t>
            </w:r>
          </w:p>
          <w:p w14:paraId="259E50F4">
            <w:pPr>
              <w:pStyle w:val="210"/>
              <w:spacing w:line="240" w:lineRule="auto"/>
              <w:ind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收款人名称：中航技国际经贸发展有限公司江苏分公司</w:t>
            </w:r>
          </w:p>
          <w:p w14:paraId="18D8091D">
            <w:pPr>
              <w:pStyle w:val="210"/>
              <w:spacing w:line="240" w:lineRule="auto"/>
              <w:ind w:firstLine="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开户行名称：中国银行苏州分行营业部  </w:t>
            </w:r>
          </w:p>
          <w:p w14:paraId="4F3301DD">
            <w:pPr>
              <w:tabs>
                <w:tab w:val="left" w:pos="8930"/>
                <w:tab w:val="left" w:pos="9306"/>
              </w:tabs>
              <w:spacing w:line="360" w:lineRule="auto"/>
              <w:jc w:val="left"/>
              <w:rPr>
                <w:rFonts w:ascii="宋体" w:hAnsi="宋体" w:cs="Calibri"/>
                <w:color w:val="auto"/>
                <w:sz w:val="24"/>
                <w:highlight w:val="none"/>
              </w:rPr>
            </w:pPr>
            <w:r>
              <w:rPr>
                <w:rFonts w:hint="eastAsia" w:ascii="宋体" w:hAnsi="宋体" w:eastAsia="宋体" w:cs="宋体"/>
                <w:color w:val="auto"/>
                <w:sz w:val="24"/>
                <w:szCs w:val="22"/>
                <w:highlight w:val="none"/>
                <w:lang w:val="en-US" w:eastAsia="zh-CN" w:bidi="ar-SA"/>
              </w:rPr>
              <w:t>银 行 帐号：462458644313</w:t>
            </w:r>
          </w:p>
        </w:tc>
      </w:tr>
      <w:tr w14:paraId="1534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9" w:hRule="atLeast"/>
          <w:jc w:val="center"/>
        </w:trPr>
        <w:tc>
          <w:tcPr>
            <w:tcW w:w="1121" w:type="dxa"/>
            <w:noWrap w:val="0"/>
            <w:vAlign w:val="center"/>
          </w:tcPr>
          <w:p w14:paraId="199C2DED">
            <w:pPr>
              <w:pStyle w:val="210"/>
              <w:spacing w:line="240" w:lineRule="auto"/>
              <w:ind w:firstLine="0" w:firstLineChars="0"/>
              <w:jc w:val="center"/>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9</w:t>
            </w:r>
          </w:p>
        </w:tc>
        <w:tc>
          <w:tcPr>
            <w:tcW w:w="8507" w:type="dxa"/>
            <w:noWrap w:val="0"/>
            <w:vAlign w:val="center"/>
          </w:tcPr>
          <w:p w14:paraId="5E3984AD">
            <w:pPr>
              <w:rPr>
                <w:rFonts w:cs="宋体"/>
                <w:color w:val="auto"/>
                <w:sz w:val="24"/>
                <w:szCs w:val="24"/>
                <w:highlight w:val="none"/>
              </w:rPr>
            </w:pPr>
            <w:r>
              <w:rPr>
                <w:rFonts w:hint="eastAsia" w:cs="宋体"/>
                <w:color w:val="auto"/>
                <w:sz w:val="24"/>
                <w:szCs w:val="24"/>
                <w:highlight w:val="none"/>
              </w:rPr>
              <w:t>确定出</w:t>
            </w:r>
            <w:r>
              <w:rPr>
                <w:rFonts w:hint="eastAsia" w:cs="宋体"/>
                <w:color w:val="auto"/>
                <w:sz w:val="24"/>
                <w:szCs w:val="24"/>
                <w:highlight w:val="none"/>
                <w:lang w:val="en-US" w:eastAsia="zh-CN"/>
              </w:rPr>
              <w:t>成交</w:t>
            </w:r>
            <w:r>
              <w:rPr>
                <w:rFonts w:hint="eastAsia" w:cs="宋体"/>
                <w:color w:val="auto"/>
                <w:sz w:val="24"/>
                <w:szCs w:val="24"/>
                <w:highlight w:val="none"/>
              </w:rPr>
              <w:t>人后，招标代理机构在法定时间内向</w:t>
            </w:r>
            <w:r>
              <w:rPr>
                <w:rFonts w:hint="eastAsia" w:cs="宋体"/>
                <w:color w:val="auto"/>
                <w:sz w:val="24"/>
                <w:szCs w:val="24"/>
                <w:highlight w:val="none"/>
                <w:lang w:val="en-US" w:eastAsia="zh-CN"/>
              </w:rPr>
              <w:t>成交</w:t>
            </w:r>
            <w:r>
              <w:rPr>
                <w:rFonts w:hint="eastAsia" w:cs="宋体"/>
                <w:color w:val="auto"/>
                <w:sz w:val="24"/>
                <w:szCs w:val="24"/>
                <w:highlight w:val="none"/>
              </w:rPr>
              <w:t>人发出</w:t>
            </w:r>
            <w:r>
              <w:rPr>
                <w:rFonts w:hint="eastAsia" w:cs="宋体"/>
                <w:color w:val="auto"/>
                <w:sz w:val="24"/>
                <w:szCs w:val="24"/>
                <w:highlight w:val="none"/>
                <w:lang w:val="en-US" w:eastAsia="zh-CN"/>
              </w:rPr>
              <w:t>成交</w:t>
            </w:r>
            <w:r>
              <w:rPr>
                <w:rFonts w:hint="eastAsia" w:cs="宋体"/>
                <w:color w:val="auto"/>
                <w:sz w:val="24"/>
                <w:szCs w:val="24"/>
                <w:highlight w:val="none"/>
              </w:rPr>
              <w:t>通知书。</w:t>
            </w:r>
            <w:r>
              <w:rPr>
                <w:rFonts w:hint="eastAsia" w:cs="宋体"/>
                <w:color w:val="auto"/>
                <w:sz w:val="24"/>
                <w:szCs w:val="24"/>
                <w:highlight w:val="none"/>
                <w:lang w:val="en-US" w:eastAsia="zh-CN"/>
              </w:rPr>
              <w:t>成交</w:t>
            </w:r>
            <w:r>
              <w:rPr>
                <w:rFonts w:hint="eastAsia" w:cs="宋体"/>
                <w:color w:val="auto"/>
                <w:sz w:val="24"/>
                <w:szCs w:val="24"/>
                <w:highlight w:val="none"/>
              </w:rPr>
              <w:t>通知书将成为合同的组成部分。</w:t>
            </w:r>
          </w:p>
          <w:p w14:paraId="122797D9">
            <w:pPr>
              <w:rPr>
                <w:rFonts w:hint="eastAsia" w:ascii="宋体" w:hAnsi="宋体" w:eastAsia="宋体" w:cs="Calibri"/>
                <w:color w:val="auto"/>
                <w:sz w:val="24"/>
                <w:highlight w:val="none"/>
                <w:lang w:eastAsia="zh-CN"/>
              </w:rPr>
            </w:pPr>
            <w:r>
              <w:rPr>
                <w:rFonts w:hint="eastAsia" w:cs="宋体"/>
                <w:b/>
                <w:bCs/>
                <w:color w:val="auto"/>
                <w:sz w:val="24"/>
                <w:szCs w:val="24"/>
                <w:highlight w:val="none"/>
              </w:rPr>
              <w:t>请</w:t>
            </w:r>
            <w:r>
              <w:rPr>
                <w:rFonts w:hint="eastAsia" w:cs="宋体"/>
                <w:b/>
                <w:bCs/>
                <w:color w:val="auto"/>
                <w:sz w:val="24"/>
                <w:szCs w:val="24"/>
                <w:highlight w:val="none"/>
                <w:lang w:val="en-US" w:eastAsia="zh-CN"/>
              </w:rPr>
              <w:t>成交</w:t>
            </w:r>
            <w:r>
              <w:rPr>
                <w:rFonts w:hint="eastAsia" w:cs="宋体"/>
                <w:b/>
                <w:bCs/>
                <w:color w:val="auto"/>
                <w:sz w:val="24"/>
                <w:szCs w:val="24"/>
                <w:highlight w:val="none"/>
              </w:rPr>
              <w:t>人在</w:t>
            </w:r>
            <w:r>
              <w:rPr>
                <w:rFonts w:hint="eastAsia" w:cs="宋体"/>
                <w:b/>
                <w:bCs/>
                <w:color w:val="auto"/>
                <w:sz w:val="24"/>
                <w:szCs w:val="24"/>
                <w:highlight w:val="none"/>
                <w:lang w:val="en-US" w:eastAsia="zh-CN"/>
              </w:rPr>
              <w:t>成交</w:t>
            </w:r>
            <w:r>
              <w:rPr>
                <w:rFonts w:hint="eastAsia" w:cs="宋体"/>
                <w:b/>
                <w:bCs/>
                <w:color w:val="auto"/>
                <w:sz w:val="24"/>
                <w:szCs w:val="24"/>
                <w:highlight w:val="none"/>
              </w:rPr>
              <w:t>结果公告届满之日起</w:t>
            </w:r>
            <w:r>
              <w:rPr>
                <w:rFonts w:cs="宋体"/>
                <w:b/>
                <w:bCs/>
                <w:color w:val="auto"/>
                <w:sz w:val="24"/>
                <w:szCs w:val="24"/>
                <w:highlight w:val="none"/>
              </w:rPr>
              <w:t>30</w:t>
            </w:r>
            <w:r>
              <w:rPr>
                <w:rFonts w:hint="eastAsia" w:cs="宋体"/>
                <w:b/>
                <w:bCs/>
                <w:color w:val="auto"/>
                <w:sz w:val="24"/>
                <w:szCs w:val="24"/>
                <w:highlight w:val="none"/>
              </w:rPr>
              <w:t>日内</w:t>
            </w:r>
            <w:r>
              <w:rPr>
                <w:rFonts w:cs="宋体"/>
                <w:b/>
                <w:bCs/>
                <w:color w:val="auto"/>
                <w:sz w:val="24"/>
                <w:szCs w:val="24"/>
                <w:highlight w:val="none"/>
              </w:rPr>
              <w:t>,</w:t>
            </w:r>
            <w:r>
              <w:rPr>
                <w:rFonts w:hint="eastAsia" w:cs="宋体"/>
                <w:b/>
                <w:bCs/>
                <w:color w:val="auto"/>
                <w:sz w:val="24"/>
                <w:szCs w:val="24"/>
                <w:highlight w:val="none"/>
              </w:rPr>
              <w:t>使用</w:t>
            </w:r>
            <w:r>
              <w:rPr>
                <w:rFonts w:cs="宋体"/>
                <w:b/>
                <w:bCs/>
                <w:color w:val="auto"/>
                <w:sz w:val="24"/>
                <w:szCs w:val="24"/>
                <w:highlight w:val="none"/>
              </w:rPr>
              <w:t>CA</w:t>
            </w:r>
            <w:r>
              <w:rPr>
                <w:rFonts w:hint="eastAsia" w:cs="宋体"/>
                <w:b/>
                <w:bCs/>
                <w:color w:val="auto"/>
                <w:sz w:val="24"/>
                <w:szCs w:val="24"/>
                <w:highlight w:val="none"/>
              </w:rPr>
              <w:t>证书登录“苏采云”系统及时下载</w:t>
            </w:r>
            <w:r>
              <w:rPr>
                <w:rFonts w:hint="eastAsia" w:cs="宋体"/>
                <w:b/>
                <w:bCs/>
                <w:color w:val="auto"/>
                <w:sz w:val="24"/>
                <w:szCs w:val="24"/>
                <w:highlight w:val="none"/>
                <w:lang w:val="en-US" w:eastAsia="zh-CN"/>
              </w:rPr>
              <w:t>成交</w:t>
            </w:r>
            <w:r>
              <w:rPr>
                <w:rFonts w:hint="eastAsia" w:cs="宋体"/>
                <w:b/>
                <w:bCs/>
                <w:color w:val="auto"/>
                <w:sz w:val="24"/>
                <w:szCs w:val="24"/>
                <w:highlight w:val="none"/>
              </w:rPr>
              <w:t>通知书。</w:t>
            </w:r>
          </w:p>
        </w:tc>
      </w:tr>
    </w:tbl>
    <w:p w14:paraId="22FF695B">
      <w:pPr>
        <w:rPr>
          <w:rFonts w:ascii="宋体" w:hAnsi="宋体"/>
          <w:color w:val="auto"/>
          <w:highlight w:val="none"/>
        </w:rPr>
      </w:pPr>
    </w:p>
    <w:p w14:paraId="48E92B01">
      <w:pPr>
        <w:tabs>
          <w:tab w:val="left" w:pos="315"/>
          <w:tab w:val="center" w:pos="4153"/>
        </w:tabs>
        <w:jc w:val="center"/>
        <w:rPr>
          <w:rFonts w:hint="eastAsia" w:ascii="宋体" w:hAnsi="宋体"/>
          <w:b/>
          <w:color w:val="auto"/>
          <w:sz w:val="52"/>
          <w:szCs w:val="52"/>
          <w:highlight w:val="none"/>
        </w:rPr>
      </w:pPr>
    </w:p>
    <w:p w14:paraId="0866E944">
      <w:pPr>
        <w:pStyle w:val="43"/>
        <w:rPr>
          <w:rFonts w:hint="eastAsia"/>
          <w:color w:val="auto"/>
          <w:highlight w:val="none"/>
        </w:rPr>
      </w:pPr>
    </w:p>
    <w:p w14:paraId="6C9C2705">
      <w:pPr>
        <w:tabs>
          <w:tab w:val="left" w:pos="315"/>
          <w:tab w:val="center" w:pos="4153"/>
        </w:tabs>
        <w:jc w:val="center"/>
        <w:rPr>
          <w:rFonts w:hint="eastAsia" w:ascii="宋体" w:hAnsi="宋体"/>
          <w:b/>
          <w:color w:val="auto"/>
          <w:sz w:val="52"/>
          <w:szCs w:val="52"/>
          <w:highlight w:val="none"/>
        </w:rPr>
      </w:pPr>
    </w:p>
    <w:p w14:paraId="66B72634">
      <w:pPr>
        <w:rPr>
          <w:rFonts w:hint="eastAsia" w:ascii="宋体" w:hAnsi="宋体"/>
          <w:b/>
          <w:color w:val="auto"/>
          <w:sz w:val="52"/>
          <w:szCs w:val="52"/>
          <w:highlight w:val="none"/>
        </w:rPr>
      </w:pPr>
      <w:r>
        <w:rPr>
          <w:rFonts w:hint="eastAsia" w:ascii="宋体" w:hAnsi="宋体"/>
          <w:b/>
          <w:color w:val="auto"/>
          <w:sz w:val="52"/>
          <w:szCs w:val="52"/>
          <w:highlight w:val="none"/>
        </w:rPr>
        <w:br w:type="page"/>
      </w:r>
    </w:p>
    <w:p w14:paraId="4D55A2CB">
      <w:pPr>
        <w:tabs>
          <w:tab w:val="left" w:pos="315"/>
          <w:tab w:val="center" w:pos="4153"/>
        </w:tabs>
        <w:jc w:val="center"/>
        <w:rPr>
          <w:rFonts w:ascii="宋体" w:hAnsi="宋体"/>
          <w:b/>
          <w:color w:val="auto"/>
          <w:sz w:val="52"/>
          <w:szCs w:val="52"/>
          <w:highlight w:val="none"/>
        </w:rPr>
      </w:pPr>
      <w:r>
        <w:rPr>
          <w:rFonts w:hint="eastAsia" w:ascii="宋体" w:hAnsi="宋体"/>
          <w:b/>
          <w:color w:val="auto"/>
          <w:sz w:val="52"/>
          <w:szCs w:val="52"/>
          <w:highlight w:val="none"/>
        </w:rPr>
        <w:t>目    录</w:t>
      </w:r>
    </w:p>
    <w:p w14:paraId="3317119A">
      <w:pPr>
        <w:tabs>
          <w:tab w:val="left" w:pos="315"/>
          <w:tab w:val="center" w:pos="4153"/>
        </w:tabs>
        <w:jc w:val="center"/>
        <w:rPr>
          <w:rFonts w:ascii="宋体" w:hAnsi="宋体"/>
          <w:b/>
          <w:color w:val="auto"/>
          <w:sz w:val="52"/>
          <w:szCs w:val="52"/>
          <w:highlight w:val="none"/>
        </w:rPr>
      </w:pPr>
    </w:p>
    <w:p w14:paraId="77D9E536">
      <w:pPr>
        <w:tabs>
          <w:tab w:val="left" w:pos="315"/>
          <w:tab w:val="center" w:pos="4153"/>
        </w:tabs>
        <w:ind w:firstLine="880"/>
        <w:rPr>
          <w:rFonts w:ascii="宋体" w:hAnsi="宋体"/>
          <w:color w:val="auto"/>
          <w:sz w:val="44"/>
          <w:szCs w:val="44"/>
          <w:highlight w:val="none"/>
        </w:rPr>
      </w:pPr>
      <w:r>
        <w:rPr>
          <w:rFonts w:hint="eastAsia" w:ascii="宋体" w:hAnsi="宋体"/>
          <w:color w:val="auto"/>
          <w:sz w:val="44"/>
          <w:szCs w:val="44"/>
          <w:highlight w:val="none"/>
        </w:rPr>
        <w:t>一、磋商公告</w:t>
      </w:r>
    </w:p>
    <w:p w14:paraId="06BEA09C">
      <w:pPr>
        <w:tabs>
          <w:tab w:val="left" w:pos="315"/>
          <w:tab w:val="center" w:pos="4153"/>
        </w:tabs>
        <w:ind w:firstLine="880"/>
        <w:rPr>
          <w:rFonts w:ascii="宋体" w:hAnsi="宋体"/>
          <w:color w:val="auto"/>
          <w:sz w:val="44"/>
          <w:szCs w:val="44"/>
          <w:highlight w:val="none"/>
        </w:rPr>
      </w:pPr>
      <w:r>
        <w:rPr>
          <w:rFonts w:hint="eastAsia" w:ascii="宋体" w:hAnsi="宋体"/>
          <w:color w:val="auto"/>
          <w:sz w:val="44"/>
          <w:szCs w:val="44"/>
          <w:highlight w:val="none"/>
        </w:rPr>
        <w:t>二、磋商须知</w:t>
      </w:r>
    </w:p>
    <w:p w14:paraId="1113553B">
      <w:pPr>
        <w:tabs>
          <w:tab w:val="left" w:pos="315"/>
          <w:tab w:val="center" w:pos="4153"/>
        </w:tabs>
        <w:ind w:firstLine="880"/>
        <w:rPr>
          <w:rFonts w:ascii="宋体" w:hAnsi="宋体"/>
          <w:color w:val="auto"/>
          <w:sz w:val="44"/>
          <w:szCs w:val="44"/>
          <w:highlight w:val="none"/>
        </w:rPr>
      </w:pPr>
      <w:r>
        <w:rPr>
          <w:rFonts w:hint="eastAsia" w:ascii="宋体" w:hAnsi="宋体"/>
          <w:color w:val="auto"/>
          <w:sz w:val="44"/>
          <w:szCs w:val="44"/>
          <w:highlight w:val="none"/>
        </w:rPr>
        <w:t>三、采购内容</w:t>
      </w:r>
    </w:p>
    <w:p w14:paraId="5CD93CD4">
      <w:pPr>
        <w:tabs>
          <w:tab w:val="left" w:pos="315"/>
          <w:tab w:val="center" w:pos="4153"/>
        </w:tabs>
        <w:ind w:firstLine="880"/>
        <w:rPr>
          <w:rFonts w:ascii="宋体" w:hAnsi="宋体"/>
          <w:color w:val="auto"/>
          <w:sz w:val="44"/>
          <w:szCs w:val="44"/>
          <w:highlight w:val="none"/>
        </w:rPr>
      </w:pPr>
      <w:r>
        <w:rPr>
          <w:rFonts w:hint="eastAsia" w:ascii="宋体" w:hAnsi="宋体"/>
          <w:color w:val="auto"/>
          <w:sz w:val="44"/>
          <w:szCs w:val="44"/>
          <w:highlight w:val="none"/>
        </w:rPr>
        <w:t>四、评审方法及评分标准</w:t>
      </w:r>
    </w:p>
    <w:p w14:paraId="53498933">
      <w:pPr>
        <w:tabs>
          <w:tab w:val="left" w:pos="315"/>
          <w:tab w:val="center" w:pos="4153"/>
        </w:tabs>
        <w:ind w:firstLine="880"/>
        <w:rPr>
          <w:rFonts w:ascii="宋体" w:hAnsi="宋体"/>
          <w:color w:val="auto"/>
          <w:sz w:val="44"/>
          <w:szCs w:val="44"/>
          <w:highlight w:val="none"/>
        </w:rPr>
      </w:pPr>
      <w:r>
        <w:rPr>
          <w:rFonts w:hint="eastAsia" w:ascii="宋体" w:hAnsi="宋体"/>
          <w:color w:val="auto"/>
          <w:sz w:val="44"/>
          <w:szCs w:val="44"/>
          <w:highlight w:val="none"/>
        </w:rPr>
        <w:t>五、合同主要条款及格式</w:t>
      </w:r>
    </w:p>
    <w:p w14:paraId="7787E8FB">
      <w:pPr>
        <w:spacing w:line="360" w:lineRule="auto"/>
        <w:ind w:firstLine="880"/>
        <w:rPr>
          <w:rFonts w:ascii="宋体" w:hAnsi="宋体"/>
          <w:color w:val="auto"/>
          <w:sz w:val="30"/>
          <w:highlight w:val="none"/>
        </w:rPr>
      </w:pPr>
      <w:r>
        <w:rPr>
          <w:rFonts w:hint="eastAsia" w:ascii="宋体" w:hAnsi="宋体"/>
          <w:color w:val="auto"/>
          <w:sz w:val="44"/>
          <w:szCs w:val="44"/>
          <w:highlight w:val="none"/>
        </w:rPr>
        <w:t>六、磋商响应文件格式</w:t>
      </w:r>
    </w:p>
    <w:p w14:paraId="2617F10A">
      <w:pPr>
        <w:rPr>
          <w:rFonts w:ascii="宋体" w:hAnsi="宋体"/>
          <w:color w:val="auto"/>
          <w:highlight w:val="none"/>
        </w:rPr>
      </w:pPr>
    </w:p>
    <w:p w14:paraId="1EAF6898">
      <w:pPr>
        <w:widowControl/>
        <w:jc w:val="center"/>
        <w:outlineLvl w:val="0"/>
        <w:rPr>
          <w:rFonts w:ascii="宋体" w:hAnsi="宋体"/>
          <w:color w:val="auto"/>
          <w:sz w:val="24"/>
          <w:highlight w:val="none"/>
        </w:rPr>
      </w:pPr>
      <w:r>
        <w:rPr>
          <w:rStyle w:val="214"/>
          <w:rFonts w:ascii="宋体" w:hAnsi="宋体" w:cs="宋体"/>
          <w:color w:val="auto"/>
          <w:sz w:val="43"/>
          <w:szCs w:val="43"/>
          <w:highlight w:val="none"/>
        </w:rPr>
        <w:br w:type="page" w:clear="all"/>
      </w:r>
      <w:r>
        <w:rPr>
          <w:rStyle w:val="214"/>
          <w:rFonts w:hint="eastAsia" w:ascii="宋体" w:hAnsi="宋体" w:cs="宋体"/>
          <w:color w:val="auto"/>
          <w:sz w:val="43"/>
          <w:szCs w:val="43"/>
          <w:highlight w:val="none"/>
        </w:rPr>
        <w:t>第一章 磋商公告</w:t>
      </w:r>
    </w:p>
    <w:p w14:paraId="354073F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highlight w:val="none"/>
        </w:rPr>
      </w:pPr>
      <w:r>
        <w:rPr>
          <w:rFonts w:hint="eastAsia" w:ascii="宋体" w:hAnsi="宋体"/>
          <w:color w:val="auto"/>
          <w:sz w:val="24"/>
          <w:highlight w:val="none"/>
        </w:rPr>
        <w:t>项目概况</w:t>
      </w:r>
    </w:p>
    <w:p w14:paraId="2E830FD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highlight w:val="none"/>
        </w:rPr>
      </w:pPr>
      <w:r>
        <w:rPr>
          <w:rFonts w:hint="eastAsia" w:ascii="宋体" w:hAnsi="宋体"/>
          <w:color w:val="auto"/>
          <w:sz w:val="24"/>
          <w:highlight w:val="none"/>
          <w:u w:val="single"/>
          <w:lang w:eastAsia="zh-CN"/>
        </w:rPr>
        <w:t>2026年学校保安服务</w:t>
      </w:r>
      <w:r>
        <w:rPr>
          <w:rFonts w:hint="eastAsia" w:ascii="宋体" w:hAnsi="宋体"/>
          <w:color w:val="auto"/>
          <w:sz w:val="24"/>
          <w:highlight w:val="none"/>
          <w:lang w:val="en-US" w:eastAsia="zh-CN"/>
        </w:rPr>
        <w:t>采购</w:t>
      </w:r>
      <w:r>
        <w:rPr>
          <w:rFonts w:hint="eastAsia" w:ascii="宋体" w:hAnsi="宋体"/>
          <w:color w:val="auto"/>
          <w:sz w:val="24"/>
          <w:highlight w:val="none"/>
        </w:rPr>
        <w:t>项目的潜在</w:t>
      </w:r>
      <w:r>
        <w:rPr>
          <w:rFonts w:hint="eastAsia" w:ascii="宋体" w:hAnsi="宋体"/>
          <w:color w:val="auto"/>
          <w:sz w:val="24"/>
          <w:highlight w:val="none"/>
          <w:lang w:val="en-US" w:eastAsia="zh-CN"/>
        </w:rPr>
        <w:t>供应商</w:t>
      </w:r>
      <w:r>
        <w:rPr>
          <w:rFonts w:hint="eastAsia" w:ascii="宋体" w:hAnsi="宋体"/>
          <w:color w:val="auto"/>
          <w:sz w:val="24"/>
          <w:highlight w:val="none"/>
        </w:rPr>
        <w:t>应在</w:t>
      </w:r>
      <w:r>
        <w:rPr>
          <w:rFonts w:hint="eastAsia" w:ascii="宋体" w:hAnsi="宋体" w:eastAsia="宋体" w:cs="宋体"/>
          <w:color w:val="auto"/>
          <w:sz w:val="24"/>
          <w:highlight w:val="none"/>
          <w:u w:val="single"/>
        </w:rPr>
        <w:t>“苏采云”政府采购交易系统（以下简称苏采云系统”）</w:t>
      </w:r>
      <w:r>
        <w:rPr>
          <w:rFonts w:hint="eastAsia" w:ascii="宋体" w:hAnsi="宋体"/>
          <w:color w:val="auto"/>
          <w:sz w:val="24"/>
          <w:highlight w:val="none"/>
        </w:rPr>
        <w:t>获取</w:t>
      </w:r>
      <w:r>
        <w:rPr>
          <w:rFonts w:hint="eastAsia" w:ascii="宋体" w:hAnsi="宋体"/>
          <w:color w:val="auto"/>
          <w:sz w:val="24"/>
          <w:highlight w:val="none"/>
          <w:lang w:eastAsia="zh-CN"/>
        </w:rPr>
        <w:t>采购文件</w:t>
      </w:r>
      <w:r>
        <w:rPr>
          <w:rFonts w:hint="eastAsia" w:ascii="宋体" w:hAnsi="宋体"/>
          <w:color w:val="auto"/>
          <w:sz w:val="24"/>
          <w:highlight w:val="none"/>
        </w:rPr>
        <w:t>，并于</w:t>
      </w:r>
      <w:r>
        <w:rPr>
          <w:rFonts w:hint="eastAsia" w:ascii="宋体" w:hAnsi="宋体"/>
          <w:color w:val="auto"/>
          <w:sz w:val="24"/>
          <w:highlight w:val="none"/>
          <w:u w:val="single"/>
          <w:lang w:eastAsia="zh-CN"/>
        </w:rPr>
        <w:t>2026年1月8日</w:t>
      </w:r>
      <w:r>
        <w:rPr>
          <w:rFonts w:hint="eastAsia" w:ascii="宋体" w:hAnsi="宋体"/>
          <w:color w:val="auto"/>
          <w:sz w:val="24"/>
          <w:highlight w:val="none"/>
          <w:u w:val="single"/>
          <w:lang w:val="en-US" w:eastAsia="zh-CN"/>
        </w:rPr>
        <w:t>13:</w:t>
      </w:r>
      <w:r>
        <w:rPr>
          <w:rFonts w:hint="eastAsia" w:ascii="宋体" w:hAnsi="宋体"/>
          <w:color w:val="auto"/>
          <w:sz w:val="24"/>
          <w:highlight w:val="none"/>
          <w:u w:val="single"/>
          <w:lang w:eastAsia="zh-CN"/>
        </w:rPr>
        <w:t>30</w:t>
      </w:r>
      <w:r>
        <w:rPr>
          <w:rFonts w:hint="eastAsia" w:ascii="宋体" w:hAnsi="宋体"/>
          <w:bCs/>
          <w:color w:val="auto"/>
          <w:sz w:val="24"/>
          <w:highlight w:val="none"/>
        </w:rPr>
        <w:t>（北京时间）前递交响应文件</w:t>
      </w:r>
      <w:r>
        <w:rPr>
          <w:rFonts w:hint="eastAsia" w:ascii="宋体" w:hAnsi="宋体"/>
          <w:color w:val="auto"/>
          <w:sz w:val="24"/>
          <w:highlight w:val="none"/>
        </w:rPr>
        <w:t>。</w:t>
      </w:r>
    </w:p>
    <w:p w14:paraId="04542E0A">
      <w:pPr>
        <w:spacing w:line="360" w:lineRule="auto"/>
        <w:rPr>
          <w:rFonts w:ascii="宋体" w:hAnsi="宋体" w:cs="宋体"/>
          <w:b/>
          <w:color w:val="auto"/>
          <w:sz w:val="24"/>
          <w:highlight w:val="none"/>
        </w:rPr>
      </w:pPr>
      <w:bookmarkStart w:id="0" w:name="_Toc28359079"/>
      <w:bookmarkStart w:id="1" w:name="_Toc35393621"/>
      <w:bookmarkStart w:id="2" w:name="_Toc28359002"/>
      <w:bookmarkStart w:id="3" w:name="_Toc35393790"/>
      <w:bookmarkStart w:id="4" w:name="_Hlk24379207"/>
      <w:r>
        <w:rPr>
          <w:rFonts w:hint="eastAsia" w:ascii="宋体" w:hAnsi="宋体" w:cs="宋体"/>
          <w:b/>
          <w:color w:val="auto"/>
          <w:sz w:val="24"/>
          <w:highlight w:val="none"/>
        </w:rPr>
        <w:t>一、项目基本情况</w:t>
      </w:r>
      <w:bookmarkEnd w:id="0"/>
      <w:bookmarkEnd w:id="1"/>
      <w:bookmarkEnd w:id="2"/>
      <w:bookmarkEnd w:id="3"/>
    </w:p>
    <w:p w14:paraId="2B884A17">
      <w:pPr>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项目编号：</w:t>
      </w:r>
      <w:r>
        <w:rPr>
          <w:rFonts w:hint="eastAsia" w:ascii="宋体" w:hAnsi="宋体"/>
          <w:color w:val="auto"/>
          <w:sz w:val="24"/>
          <w:highlight w:val="none"/>
          <w:lang w:eastAsia="zh-CN"/>
        </w:rPr>
        <w:t>JSZC-320500-ZHJG-C2025-0011</w:t>
      </w:r>
    </w:p>
    <w:p w14:paraId="04E43C67">
      <w:pPr>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项目名称：</w:t>
      </w:r>
      <w:r>
        <w:rPr>
          <w:rFonts w:hint="eastAsia" w:ascii="宋体" w:hAnsi="宋体"/>
          <w:color w:val="auto"/>
          <w:sz w:val="24"/>
          <w:highlight w:val="none"/>
          <w:lang w:eastAsia="zh-CN"/>
        </w:rPr>
        <w:t>2026年学校保安服务</w:t>
      </w:r>
    </w:p>
    <w:p w14:paraId="0DF4B140">
      <w:pPr>
        <w:spacing w:line="360" w:lineRule="auto"/>
        <w:ind w:firstLine="480"/>
        <w:rPr>
          <w:rFonts w:ascii="宋体" w:hAnsi="宋体"/>
          <w:color w:val="auto"/>
          <w:sz w:val="24"/>
          <w:highlight w:val="none"/>
        </w:rPr>
      </w:pPr>
      <w:r>
        <w:rPr>
          <w:rFonts w:hint="eastAsia" w:ascii="宋体" w:hAnsi="宋体"/>
          <w:color w:val="auto"/>
          <w:sz w:val="24"/>
          <w:highlight w:val="none"/>
        </w:rPr>
        <w:t>采购方式：竞争性磋商</w:t>
      </w:r>
      <w:bookmarkEnd w:id="4"/>
    </w:p>
    <w:p w14:paraId="15304C2A">
      <w:pPr>
        <w:spacing w:line="360" w:lineRule="auto"/>
        <w:ind w:firstLine="480"/>
        <w:rPr>
          <w:rFonts w:ascii="宋体" w:hAnsi="宋体"/>
          <w:color w:val="auto"/>
          <w:sz w:val="24"/>
          <w:highlight w:val="none"/>
        </w:rPr>
      </w:pPr>
      <w:r>
        <w:rPr>
          <w:rFonts w:hint="eastAsia" w:ascii="宋体" w:hAnsi="宋体"/>
          <w:color w:val="auto"/>
          <w:sz w:val="24"/>
          <w:highlight w:val="none"/>
        </w:rPr>
        <w:t>预算金额：</w:t>
      </w:r>
      <w:r>
        <w:rPr>
          <w:rFonts w:hint="eastAsia" w:ascii="宋体" w:hAnsi="宋体"/>
          <w:color w:val="auto"/>
          <w:sz w:val="24"/>
          <w:highlight w:val="none"/>
          <w:lang w:val="en-US" w:eastAsia="zh-CN"/>
        </w:rPr>
        <w:t>壹佰肆拾万元整</w:t>
      </w:r>
      <w:r>
        <w:rPr>
          <w:rFonts w:hint="eastAsia" w:ascii="宋体" w:hAnsi="宋体"/>
          <w:color w:val="auto"/>
          <w:sz w:val="24"/>
          <w:highlight w:val="none"/>
        </w:rPr>
        <w:t>（￥</w:t>
      </w:r>
      <w:r>
        <w:rPr>
          <w:rFonts w:hint="eastAsia" w:ascii="宋体" w:hAnsi="宋体"/>
          <w:color w:val="auto"/>
          <w:sz w:val="24"/>
          <w:highlight w:val="none"/>
          <w:lang w:val="en-US" w:eastAsia="zh-CN"/>
        </w:rPr>
        <w:t>1400000.00</w:t>
      </w:r>
      <w:r>
        <w:rPr>
          <w:rFonts w:hint="eastAsia" w:ascii="宋体" w:hAnsi="宋体"/>
          <w:color w:val="auto"/>
          <w:sz w:val="24"/>
          <w:highlight w:val="none"/>
        </w:rPr>
        <w:t>）</w:t>
      </w:r>
    </w:p>
    <w:p w14:paraId="51238F48">
      <w:pPr>
        <w:spacing w:line="360" w:lineRule="auto"/>
        <w:ind w:firstLine="480"/>
        <w:rPr>
          <w:rFonts w:ascii="宋体" w:hAnsi="宋体"/>
          <w:color w:val="auto"/>
          <w:sz w:val="24"/>
          <w:highlight w:val="none"/>
        </w:rPr>
      </w:pPr>
      <w:r>
        <w:rPr>
          <w:rFonts w:hint="eastAsia" w:ascii="宋体" w:hAnsi="宋体"/>
          <w:color w:val="auto"/>
          <w:sz w:val="24"/>
          <w:highlight w:val="none"/>
        </w:rPr>
        <w:t>最高限价：/</w:t>
      </w:r>
    </w:p>
    <w:p w14:paraId="5258A8CA">
      <w:pPr>
        <w:spacing w:line="360" w:lineRule="auto"/>
        <w:ind w:firstLine="480"/>
        <w:rPr>
          <w:rFonts w:ascii="宋体" w:hAnsi="宋体"/>
          <w:color w:val="auto"/>
          <w:sz w:val="24"/>
          <w:highlight w:val="none"/>
        </w:rPr>
      </w:pPr>
      <w:r>
        <w:rPr>
          <w:rFonts w:hint="eastAsia" w:ascii="宋体" w:hAnsi="宋体"/>
          <w:color w:val="auto"/>
          <w:sz w:val="24"/>
          <w:highlight w:val="none"/>
        </w:rPr>
        <w:t>采购需求：为苏州市桃坞高级中学校提供保安服务，服务总体要求是认真做好校园区域内的安全保卫，详见采购文件第三章</w:t>
      </w:r>
    </w:p>
    <w:p w14:paraId="449884FE">
      <w:pPr>
        <w:pageBreakBefore w:val="0"/>
        <w:spacing w:line="360" w:lineRule="auto"/>
        <w:ind w:firstLine="480"/>
        <w:rPr>
          <w:rFonts w:hint="eastAsia" w:ascii="宋体" w:hAnsi="宋体"/>
          <w:color w:val="auto"/>
          <w:sz w:val="24"/>
          <w:highlight w:val="none"/>
        </w:rPr>
      </w:pPr>
      <w:bookmarkStart w:id="5" w:name="_Toc28359090"/>
      <w:bookmarkStart w:id="6" w:name="_Toc35393799"/>
      <w:bookmarkStart w:id="7" w:name="_Toc28359013"/>
      <w:bookmarkStart w:id="8" w:name="_Toc35393630"/>
      <w:r>
        <w:rPr>
          <w:rFonts w:hint="eastAsia" w:ascii="宋体" w:hAnsi="宋体"/>
          <w:color w:val="auto"/>
          <w:sz w:val="24"/>
          <w:highlight w:val="none"/>
          <w:lang w:eastAsia="zh-CN"/>
        </w:rPr>
        <w:t>合同履行期限</w:t>
      </w:r>
      <w:r>
        <w:rPr>
          <w:rFonts w:hint="eastAsia" w:ascii="宋体" w:hAnsi="宋体"/>
          <w:color w:val="auto"/>
          <w:sz w:val="24"/>
          <w:highlight w:val="none"/>
        </w:rPr>
        <w:t>：自合同签订之日起一年（具体时间以</w:t>
      </w:r>
      <w:r>
        <w:rPr>
          <w:rFonts w:hint="eastAsia" w:ascii="宋体" w:hAnsi="宋体"/>
          <w:color w:val="auto"/>
          <w:sz w:val="24"/>
          <w:highlight w:val="none"/>
          <w:lang w:val="en-US" w:eastAsia="zh-CN"/>
        </w:rPr>
        <w:t>采购</w:t>
      </w:r>
      <w:r>
        <w:rPr>
          <w:rFonts w:hint="eastAsia" w:ascii="宋体" w:hAnsi="宋体"/>
          <w:color w:val="auto"/>
          <w:sz w:val="24"/>
          <w:highlight w:val="none"/>
        </w:rPr>
        <w:t>人通知为准）</w:t>
      </w:r>
    </w:p>
    <w:p w14:paraId="5E2E1BC6">
      <w:pPr>
        <w:pageBreakBefore w:val="0"/>
        <w:spacing w:line="360" w:lineRule="auto"/>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本项目（是/否）接受联合体：否</w:t>
      </w:r>
    </w:p>
    <w:p w14:paraId="12F5E529">
      <w:pPr>
        <w:spacing w:line="360" w:lineRule="auto"/>
        <w:rPr>
          <w:rFonts w:ascii="宋体" w:hAnsi="宋体" w:cs="宋体"/>
          <w:b/>
          <w:color w:val="auto"/>
          <w:sz w:val="24"/>
          <w:highlight w:val="none"/>
        </w:rPr>
      </w:pPr>
      <w:r>
        <w:rPr>
          <w:rFonts w:hint="eastAsia" w:ascii="宋体" w:hAnsi="宋体" w:cs="宋体"/>
          <w:b/>
          <w:color w:val="auto"/>
          <w:sz w:val="24"/>
          <w:highlight w:val="none"/>
        </w:rPr>
        <w:t>二、申请人的资格要求：</w:t>
      </w:r>
      <w:bookmarkEnd w:id="5"/>
      <w:bookmarkEnd w:id="6"/>
      <w:bookmarkEnd w:id="7"/>
      <w:bookmarkEnd w:id="8"/>
    </w:p>
    <w:p w14:paraId="30860F00">
      <w:pPr>
        <w:pageBreakBefore w:val="0"/>
        <w:spacing w:line="360" w:lineRule="auto"/>
        <w:ind w:firstLine="480"/>
        <w:rPr>
          <w:rFonts w:ascii="宋体" w:hAnsi="宋体"/>
          <w:color w:val="auto"/>
          <w:sz w:val="24"/>
          <w:highlight w:val="none"/>
        </w:rPr>
      </w:pPr>
      <w:bookmarkStart w:id="9" w:name="_Toc28359014"/>
      <w:bookmarkStart w:id="10" w:name="_Toc28359091"/>
      <w:r>
        <w:rPr>
          <w:rFonts w:hint="eastAsia" w:ascii="宋体" w:hAnsi="宋体"/>
          <w:color w:val="auto"/>
          <w:sz w:val="24"/>
          <w:highlight w:val="none"/>
          <w:lang w:eastAsia="zh-CN"/>
        </w:rPr>
        <w:t>（</w:t>
      </w:r>
      <w:r>
        <w:rPr>
          <w:rFonts w:hint="eastAsia" w:ascii="宋体" w:hAnsi="宋体"/>
          <w:color w:val="auto"/>
          <w:sz w:val="24"/>
          <w:highlight w:val="none"/>
          <w:lang w:val="en-US" w:eastAsia="zh-CN"/>
        </w:rPr>
        <w:t>一</w:t>
      </w:r>
      <w:r>
        <w:rPr>
          <w:rFonts w:hint="eastAsia" w:ascii="宋体" w:hAnsi="宋体"/>
          <w:color w:val="auto"/>
          <w:sz w:val="24"/>
          <w:highlight w:val="none"/>
          <w:lang w:eastAsia="zh-CN"/>
        </w:rPr>
        <w:t>）</w:t>
      </w:r>
      <w:r>
        <w:rPr>
          <w:rFonts w:hint="eastAsia" w:ascii="宋体" w:hAnsi="宋体"/>
          <w:color w:val="auto"/>
          <w:sz w:val="24"/>
          <w:highlight w:val="none"/>
        </w:rPr>
        <w:t>满足《中华人民共和国政府采购法》第二十二条规定；</w:t>
      </w:r>
    </w:p>
    <w:p w14:paraId="6ACE26AE">
      <w:pPr>
        <w:pageBreakBefore w:val="0"/>
        <w:spacing w:line="360" w:lineRule="auto"/>
        <w:ind w:firstLine="480"/>
        <w:rPr>
          <w:rFonts w:ascii="宋体" w:hAnsi="宋体"/>
          <w:color w:val="auto"/>
          <w:sz w:val="24"/>
          <w:highlight w:val="none"/>
        </w:rPr>
      </w:pPr>
      <w:bookmarkStart w:id="11" w:name="_Toc28359003"/>
      <w:r>
        <w:rPr>
          <w:rFonts w:hint="eastAsia" w:ascii="宋体" w:hAnsi="宋体"/>
          <w:color w:val="auto"/>
          <w:sz w:val="24"/>
          <w:highlight w:val="none"/>
          <w:lang w:val="en-US" w:eastAsia="zh-CN"/>
        </w:rPr>
        <w:t>1.</w:t>
      </w:r>
      <w:r>
        <w:rPr>
          <w:rFonts w:hint="eastAsia" w:ascii="宋体" w:hAnsi="宋体"/>
          <w:color w:val="auto"/>
          <w:sz w:val="24"/>
          <w:highlight w:val="none"/>
        </w:rPr>
        <w:t>具有独立承担民事责任的能力；</w:t>
      </w:r>
    </w:p>
    <w:p w14:paraId="2DDAE6F5">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具有良好的商业信誉和健全的财务会计制度；</w:t>
      </w:r>
    </w:p>
    <w:p w14:paraId="115146AD">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具有履行合同所必需的设备和专业技术能力；</w:t>
      </w:r>
    </w:p>
    <w:p w14:paraId="181E166C">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有依法缴纳税收和社会保障资金的良好记录；</w:t>
      </w:r>
    </w:p>
    <w:p w14:paraId="21CE71E4">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参加政府采购活动前三年内，在经营活动中没有重大违法记录；</w:t>
      </w:r>
    </w:p>
    <w:p w14:paraId="5E32AF3E">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法律、行政法规规定的其他条件；</w:t>
      </w:r>
      <w:bookmarkEnd w:id="11"/>
    </w:p>
    <w:p w14:paraId="654BED25">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二</w:t>
      </w:r>
      <w:r>
        <w:rPr>
          <w:rFonts w:hint="eastAsia" w:ascii="宋体" w:hAnsi="宋体"/>
          <w:color w:val="auto"/>
          <w:sz w:val="24"/>
          <w:highlight w:val="none"/>
          <w:lang w:eastAsia="zh-CN"/>
        </w:rPr>
        <w:t>）</w:t>
      </w:r>
      <w:r>
        <w:rPr>
          <w:rFonts w:hint="eastAsia" w:ascii="宋体" w:hAnsi="宋体" w:cs="宋体"/>
          <w:bCs/>
          <w:color w:val="auto"/>
          <w:sz w:val="24"/>
          <w:highlight w:val="none"/>
        </w:rPr>
        <w:t>落实政府采购政策需满足的资格要求：根据《政府采购促进中小企业发展管理办法》的相关规定，本项目专门面向中小企业，所属行业为</w:t>
      </w:r>
      <w:r>
        <w:rPr>
          <w:rFonts w:hint="eastAsia" w:ascii="宋体" w:hAnsi="宋体" w:eastAsia="宋体" w:cs="宋体"/>
          <w:b/>
          <w:bCs w:val="0"/>
          <w:color w:val="auto"/>
          <w:sz w:val="24"/>
          <w:highlight w:val="none"/>
        </w:rPr>
        <w:t>租赁和商务服务业</w:t>
      </w:r>
      <w:r>
        <w:rPr>
          <w:rFonts w:hint="eastAsia" w:ascii="宋体" w:hAnsi="宋体" w:cs="宋体"/>
          <w:bCs/>
          <w:color w:val="auto"/>
          <w:sz w:val="24"/>
          <w:highlight w:val="none"/>
        </w:rPr>
        <w:t>，供应商应为中小微企业、监狱企业、残疾人福利性单位。</w:t>
      </w:r>
    </w:p>
    <w:p w14:paraId="4338B4C8">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（三）</w:t>
      </w:r>
      <w:r>
        <w:rPr>
          <w:rFonts w:hint="eastAsia" w:ascii="宋体" w:hAnsi="宋体"/>
          <w:color w:val="auto"/>
          <w:sz w:val="24"/>
          <w:highlight w:val="none"/>
        </w:rPr>
        <w:t>本项目的特定资格要求：</w:t>
      </w:r>
    </w:p>
    <w:p w14:paraId="694E6C0A">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s="宋体"/>
          <w:color w:val="auto"/>
          <w:sz w:val="24"/>
          <w:szCs w:val="24"/>
          <w:highlight w:val="none"/>
        </w:rPr>
        <w:t>未被“信用中国”网站（www.creditchina.gov.cn）列入失信被执行人、重大税收违法案件当事人名单、政府采购严重失信行为记录名单</w:t>
      </w:r>
    </w:p>
    <w:p w14:paraId="1B67A4E6">
      <w:pPr>
        <w:pageBreakBefore w:val="0"/>
        <w:spacing w:line="360" w:lineRule="auto"/>
        <w:ind w:firstLine="480"/>
        <w:rPr>
          <w:rFonts w:hint="eastAsia" w:ascii="宋体" w:hAnsi="宋体"/>
          <w:color w:val="auto"/>
          <w:sz w:val="24"/>
          <w:highlight w:val="none"/>
        </w:rPr>
      </w:pPr>
      <w:r>
        <w:rPr>
          <w:rFonts w:hint="eastAsia" w:ascii="宋体" w:hAnsi="宋体" w:cs="宋体"/>
          <w:color w:val="auto"/>
          <w:sz w:val="24"/>
          <w:szCs w:val="24"/>
          <w:highlight w:val="none"/>
          <w:lang w:val="en-US" w:eastAsia="zh-CN"/>
        </w:rPr>
        <w:t>2.</w:t>
      </w:r>
      <w:r>
        <w:rPr>
          <w:rFonts w:hint="eastAsia" w:ascii="宋体" w:hAnsi="宋体"/>
          <w:color w:val="auto"/>
          <w:sz w:val="24"/>
          <w:highlight w:val="none"/>
        </w:rPr>
        <w:t>单位负责人为同一人或者存在直接控股、管理关系的不同供应商（包含法定代表人为同一个人的两个及两个以上法人，母公司、全资子公司及其控股公司），不得参加同一合同项下的政府采购活动。</w:t>
      </w:r>
    </w:p>
    <w:p w14:paraId="6EAEC237">
      <w:pPr>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color w:val="auto"/>
          <w:sz w:val="24"/>
          <w:highlight w:val="none"/>
          <w:lang w:val="en-US" w:eastAsia="zh-CN"/>
        </w:rPr>
        <w:t>3.</w:t>
      </w:r>
      <w:r>
        <w:rPr>
          <w:rFonts w:hint="eastAsia" w:ascii="宋体" w:hAnsi="宋体" w:eastAsia="宋体" w:cs="宋体"/>
          <w:color w:val="auto"/>
          <w:sz w:val="24"/>
          <w:szCs w:val="24"/>
          <w:highlight w:val="none"/>
        </w:rPr>
        <w:t>响应单位具有公安机关颁发的有效期内的保安服务许可证</w:t>
      </w:r>
      <w:r>
        <w:rPr>
          <w:rFonts w:hint="eastAsia" w:ascii="宋体" w:hAnsi="宋体" w:eastAsia="宋体" w:cs="宋体"/>
          <w:color w:val="auto"/>
          <w:sz w:val="24"/>
          <w:szCs w:val="24"/>
          <w:highlight w:val="none"/>
          <w:lang w:eastAsia="zh-CN"/>
        </w:rPr>
        <w:t>；</w:t>
      </w:r>
      <w:bookmarkEnd w:id="9"/>
      <w:bookmarkEnd w:id="10"/>
    </w:p>
    <w:p w14:paraId="5824332D">
      <w:pPr>
        <w:pageBreakBefore w:val="0"/>
        <w:spacing w:line="360" w:lineRule="auto"/>
        <w:rPr>
          <w:rFonts w:ascii="宋体" w:hAnsi="宋体" w:cs="宋体"/>
          <w:b/>
          <w:color w:val="auto"/>
          <w:sz w:val="24"/>
          <w:highlight w:val="none"/>
        </w:rPr>
      </w:pPr>
      <w:bookmarkStart w:id="12" w:name="_Toc28359018"/>
      <w:bookmarkStart w:id="13" w:name="_Toc35393805"/>
      <w:bookmarkStart w:id="14" w:name="_Toc28359095"/>
      <w:bookmarkStart w:id="15" w:name="_Toc35393636"/>
      <w:r>
        <w:rPr>
          <w:rFonts w:hint="eastAsia" w:ascii="宋体" w:hAnsi="宋体" w:cs="宋体"/>
          <w:b/>
          <w:color w:val="auto"/>
          <w:sz w:val="24"/>
          <w:highlight w:val="none"/>
        </w:rPr>
        <w:t>三、获取采购文件</w:t>
      </w:r>
    </w:p>
    <w:p w14:paraId="52D3AA8E">
      <w:pPr>
        <w:pageBreakBefore w:val="0"/>
        <w:spacing w:line="360" w:lineRule="auto"/>
        <w:ind w:firstLine="480"/>
        <w:rPr>
          <w:color w:val="auto"/>
          <w:highlight w:val="none"/>
        </w:rPr>
      </w:pPr>
      <w:bookmarkStart w:id="16" w:name="_Toc28359015"/>
      <w:bookmarkStart w:id="17" w:name="_Toc28359092"/>
      <w:bookmarkStart w:id="18" w:name="_Toc35393801"/>
      <w:bookmarkStart w:id="19" w:name="_Toc35393632"/>
      <w:r>
        <w:rPr>
          <w:rFonts w:hint="eastAsia" w:ascii="宋体" w:hAnsi="宋体" w:cs="宋体"/>
          <w:color w:val="auto"/>
          <w:sz w:val="24"/>
          <w:highlight w:val="none"/>
        </w:rPr>
        <w:t>时间：自公告发布之日起5个工作日</w:t>
      </w:r>
    </w:p>
    <w:p w14:paraId="14D2B8E0">
      <w:pPr>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地点：“苏采云”政府采购交易系统 </w:t>
      </w:r>
    </w:p>
    <w:p w14:paraId="1DBDF1F2">
      <w:pPr>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方式</w:t>
      </w:r>
      <w:r>
        <w:rPr>
          <w:rFonts w:hint="eastAsia" w:ascii="宋体" w:hAnsi="宋体" w:cs="宋体"/>
          <w:bCs/>
          <w:color w:val="auto"/>
          <w:sz w:val="24"/>
          <w:highlight w:val="none"/>
        </w:rPr>
        <w:t>：</w:t>
      </w:r>
      <w:r>
        <w:rPr>
          <w:rFonts w:hint="eastAsia" w:ascii="宋体" w:hAnsi="宋体" w:cs="宋体"/>
          <w:color w:val="auto"/>
          <w:sz w:val="24"/>
          <w:szCs w:val="24"/>
          <w:highlight w:val="none"/>
        </w:rPr>
        <w:t>线上获取</w:t>
      </w:r>
    </w:p>
    <w:p w14:paraId="557D60C5">
      <w:pPr>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szCs w:val="24"/>
          <w:highlight w:val="none"/>
        </w:rPr>
        <w:t>售价：0.00</w:t>
      </w:r>
      <w:bookmarkEnd w:id="16"/>
      <w:bookmarkEnd w:id="17"/>
      <w:bookmarkEnd w:id="18"/>
      <w:bookmarkEnd w:id="19"/>
    </w:p>
    <w:p w14:paraId="0F9FAC67">
      <w:pPr>
        <w:pageBreakBefore w:val="0"/>
        <w:spacing w:line="360" w:lineRule="auto"/>
        <w:rPr>
          <w:rFonts w:ascii="宋体" w:hAnsi="宋体" w:cs="宋体"/>
          <w:b/>
          <w:bCs/>
          <w:color w:val="auto"/>
          <w:sz w:val="24"/>
          <w:highlight w:val="none"/>
        </w:rPr>
      </w:pPr>
      <w:r>
        <w:rPr>
          <w:rFonts w:hint="eastAsia" w:ascii="宋体" w:hAnsi="宋体" w:cs="宋体"/>
          <w:b/>
          <w:color w:val="auto"/>
          <w:sz w:val="24"/>
          <w:highlight w:val="none"/>
        </w:rPr>
        <w:t>四、响应文件提交</w:t>
      </w:r>
    </w:p>
    <w:p w14:paraId="51526721">
      <w:pPr>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lang w:eastAsia="zh-CN"/>
        </w:rPr>
        <w:t>2026年1月8日13:</w:t>
      </w:r>
      <w:r>
        <w:rPr>
          <w:rFonts w:hint="eastAsia" w:ascii="宋体" w:hAnsi="宋体" w:cs="宋体"/>
          <w:color w:val="auto"/>
          <w:sz w:val="24"/>
          <w:highlight w:val="none"/>
        </w:rPr>
        <w:t>30（北京时间）</w:t>
      </w:r>
    </w:p>
    <w:p w14:paraId="3B4F3E1A">
      <w:pPr>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地点：“苏采云”政府采购交易系统</w:t>
      </w:r>
    </w:p>
    <w:p w14:paraId="4A70B9AD">
      <w:pPr>
        <w:pageBreakBefore w:val="0"/>
        <w:spacing w:line="360" w:lineRule="auto"/>
        <w:rPr>
          <w:rFonts w:ascii="宋体" w:hAnsi="宋体" w:cs="宋体"/>
          <w:b/>
          <w:bCs/>
          <w:color w:val="auto"/>
          <w:sz w:val="24"/>
          <w:highlight w:val="none"/>
        </w:rPr>
      </w:pPr>
      <w:r>
        <w:rPr>
          <w:rFonts w:hint="eastAsia" w:ascii="宋体" w:hAnsi="宋体" w:cs="宋体"/>
          <w:b/>
          <w:color w:val="auto"/>
          <w:sz w:val="24"/>
          <w:highlight w:val="none"/>
        </w:rPr>
        <w:t>五、开启</w:t>
      </w:r>
    </w:p>
    <w:p w14:paraId="5A991D2E">
      <w:pPr>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时间：</w:t>
      </w:r>
      <w:r>
        <w:rPr>
          <w:rFonts w:hint="eastAsia" w:ascii="宋体" w:hAnsi="宋体" w:cs="宋体"/>
          <w:color w:val="auto"/>
          <w:sz w:val="24"/>
          <w:highlight w:val="none"/>
          <w:lang w:eastAsia="zh-CN"/>
        </w:rPr>
        <w:t>2026年1月8日13:</w:t>
      </w:r>
      <w:r>
        <w:rPr>
          <w:rFonts w:hint="eastAsia" w:ascii="宋体" w:hAnsi="宋体" w:cs="宋体"/>
          <w:color w:val="auto"/>
          <w:sz w:val="24"/>
          <w:highlight w:val="none"/>
        </w:rPr>
        <w:t>30 （北京时间）</w:t>
      </w:r>
    </w:p>
    <w:p w14:paraId="3067FB10">
      <w:pPr>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地点：</w:t>
      </w:r>
      <w:r>
        <w:rPr>
          <w:rFonts w:hint="eastAsia" w:ascii="宋体" w:hAnsi="宋体" w:cs="宋体"/>
          <w:color w:val="auto"/>
          <w:sz w:val="24"/>
          <w:highlight w:val="none"/>
          <w:lang w:val="en-US" w:eastAsia="zh-CN"/>
        </w:rPr>
        <w:t>苏州市</w:t>
      </w:r>
      <w:r>
        <w:rPr>
          <w:rFonts w:hint="eastAsia" w:ascii="宋体" w:hAnsi="宋体" w:cs="宋体"/>
          <w:color w:val="auto"/>
          <w:sz w:val="24"/>
          <w:highlight w:val="none"/>
        </w:rPr>
        <w:t>狮山科技馆竞谈磋商室 </w:t>
      </w:r>
    </w:p>
    <w:p w14:paraId="5DE207D9">
      <w:pPr>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六、公告期限</w:t>
      </w:r>
    </w:p>
    <w:p w14:paraId="5032F707">
      <w:pPr>
        <w:pageBreakBefore w:val="0"/>
        <w:spacing w:line="360" w:lineRule="auto"/>
        <w:ind w:firstLine="480"/>
        <w:rPr>
          <w:rFonts w:ascii="宋体" w:hAnsi="宋体"/>
          <w:bCs/>
          <w:color w:val="auto"/>
          <w:sz w:val="24"/>
          <w:highlight w:val="none"/>
          <w:u w:val="single"/>
        </w:rPr>
      </w:pPr>
      <w:r>
        <w:rPr>
          <w:rFonts w:hint="eastAsia" w:ascii="宋体" w:hAnsi="宋体" w:cs="宋体"/>
          <w:color w:val="auto"/>
          <w:sz w:val="24"/>
          <w:highlight w:val="none"/>
        </w:rPr>
        <w:t>自本公告发布之日起3个工作日。</w:t>
      </w:r>
    </w:p>
    <w:p w14:paraId="76F23AEE">
      <w:pPr>
        <w:pageBreakBefore w:val="0"/>
        <w:spacing w:line="360" w:lineRule="auto"/>
        <w:rPr>
          <w:rFonts w:ascii="宋体" w:hAnsi="宋体" w:cs="宋体"/>
          <w:b/>
          <w:color w:val="auto"/>
          <w:sz w:val="24"/>
          <w:highlight w:val="none"/>
        </w:rPr>
      </w:pPr>
      <w:bookmarkStart w:id="20" w:name="_Toc35393804"/>
      <w:bookmarkStart w:id="21" w:name="_Toc35393635"/>
      <w:r>
        <w:rPr>
          <w:rFonts w:hint="eastAsia" w:ascii="宋体" w:hAnsi="宋体" w:cs="宋体"/>
          <w:b/>
          <w:color w:val="auto"/>
          <w:sz w:val="24"/>
          <w:highlight w:val="none"/>
        </w:rPr>
        <w:t>七、其他补充事宜</w:t>
      </w:r>
      <w:bookmarkEnd w:id="20"/>
      <w:bookmarkEnd w:id="21"/>
    </w:p>
    <w:p w14:paraId="25FBD2F6">
      <w:pPr>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本公告同时在江</w:t>
      </w:r>
      <w:r>
        <w:rPr>
          <w:rFonts w:hint="eastAsia" w:ascii="宋体" w:hAnsi="宋体" w:cs="宋体"/>
          <w:color w:val="auto"/>
          <w:sz w:val="24"/>
          <w:highlight w:val="none"/>
          <w:lang w:eastAsia="zh-CN"/>
        </w:rPr>
        <w:t>苏省</w:t>
      </w:r>
      <w:r>
        <w:rPr>
          <w:rFonts w:hint="eastAsia" w:ascii="宋体" w:hAnsi="宋体" w:cs="宋体"/>
          <w:color w:val="auto"/>
          <w:sz w:val="24"/>
          <w:highlight w:val="none"/>
        </w:rPr>
        <w:t>政府采购网、苏州市政府采购网发布。</w:t>
      </w:r>
    </w:p>
    <w:p w14:paraId="7184EBAE">
      <w:pPr>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政府采购管理监督电话：0512- 68616651</w:t>
      </w:r>
    </w:p>
    <w:p w14:paraId="1970A35D">
      <w:pPr>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highlight w:val="none"/>
        </w:rPr>
        <w:t>供应商应充分考虑到网络环境、网络带宽等风险因素，如因供应商自身原因造成的电子响应文件上传不成功由供应商自行承担全部责任。</w:t>
      </w:r>
    </w:p>
    <w:p w14:paraId="3D0B20A5">
      <w:pPr>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本项目获取采购文件截止日期之后仍可以下载采购文件，但截止日期之后下载的采购文件，视为非有效方式且不作为供应商权益受到损害的证明材料和依据。</w:t>
      </w:r>
    </w:p>
    <w:p w14:paraId="3181156E">
      <w:pPr>
        <w:pageBreakBefore w:val="0"/>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如不同</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制作机器码一致，则投标无效。</w:t>
      </w:r>
    </w:p>
    <w:p w14:paraId="4227D357">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本项目支持政府采购合同信用融资。</w:t>
      </w:r>
    </w:p>
    <w:p w14:paraId="6110F528">
      <w:pP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八</w:t>
      </w:r>
      <w:r>
        <w:rPr>
          <w:rFonts w:hint="eastAsia" w:ascii="宋体" w:hAnsi="宋体" w:cs="宋体"/>
          <w:b/>
          <w:color w:val="auto"/>
          <w:sz w:val="24"/>
          <w:highlight w:val="none"/>
        </w:rPr>
        <w:t>、凡对本次采购提出询问，请按</w:t>
      </w:r>
      <w:r>
        <w:rPr>
          <w:rFonts w:ascii="宋体" w:hAnsi="宋体" w:cs="宋体"/>
          <w:b/>
          <w:color w:val="auto"/>
          <w:sz w:val="24"/>
          <w:highlight w:val="none"/>
        </w:rPr>
        <w:t>以下方式</w:t>
      </w:r>
      <w:r>
        <w:rPr>
          <w:rFonts w:hint="eastAsia" w:ascii="宋体" w:hAnsi="宋体" w:cs="宋体"/>
          <w:b/>
          <w:color w:val="auto"/>
          <w:sz w:val="24"/>
          <w:highlight w:val="none"/>
        </w:rPr>
        <w:t>联系。</w:t>
      </w:r>
      <w:bookmarkEnd w:id="12"/>
      <w:bookmarkEnd w:id="13"/>
      <w:bookmarkEnd w:id="14"/>
      <w:bookmarkEnd w:id="15"/>
    </w:p>
    <w:p w14:paraId="55119209">
      <w:pPr>
        <w:spacing w:line="360" w:lineRule="auto"/>
        <w:ind w:firstLine="480"/>
        <w:rPr>
          <w:rFonts w:ascii="宋体" w:hAnsi="宋体" w:cs="宋体"/>
          <w:color w:val="auto"/>
          <w:sz w:val="24"/>
          <w:highlight w:val="none"/>
        </w:rPr>
      </w:pPr>
      <w:bookmarkStart w:id="22" w:name="_Toc35393807"/>
      <w:bookmarkStart w:id="23" w:name="_Toc28359097"/>
      <w:bookmarkStart w:id="24" w:name="_Toc28359020"/>
      <w:bookmarkStart w:id="25" w:name="_Toc35393638"/>
      <w:r>
        <w:rPr>
          <w:rFonts w:hint="eastAsia" w:ascii="宋体" w:hAnsi="宋体" w:cs="宋体"/>
          <w:color w:val="auto"/>
          <w:sz w:val="24"/>
          <w:highlight w:val="none"/>
        </w:rPr>
        <w:t>1.采购人信息</w:t>
      </w:r>
    </w:p>
    <w:p w14:paraId="0829AA20">
      <w:pPr>
        <w:spacing w:line="360" w:lineRule="auto"/>
        <w:ind w:firstLine="66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olor w:val="auto"/>
          <w:sz w:val="24"/>
          <w:highlight w:val="none"/>
          <w:lang w:eastAsia="zh-CN"/>
        </w:rPr>
        <w:t>苏州市桃坞高级中学校</w:t>
      </w:r>
    </w:p>
    <w:p w14:paraId="7E537A40">
      <w:pPr>
        <w:spacing w:line="360" w:lineRule="auto"/>
        <w:ind w:firstLine="660"/>
        <w:rPr>
          <w:rFonts w:hint="eastAsia" w:ascii="宋体" w:hAnsi="宋体" w:cs="宋体"/>
          <w:color w:val="auto"/>
          <w:sz w:val="24"/>
          <w:highlight w:val="none"/>
        </w:rPr>
      </w:pPr>
      <w:r>
        <w:rPr>
          <w:rFonts w:hint="eastAsia" w:ascii="宋体" w:hAnsi="宋体" w:cs="宋体"/>
          <w:color w:val="auto"/>
          <w:sz w:val="24"/>
          <w:highlight w:val="none"/>
        </w:rPr>
        <w:t>联系地址：苏州市宝城桥街8号</w:t>
      </w:r>
    </w:p>
    <w:p w14:paraId="53F3D3E2">
      <w:pPr>
        <w:spacing w:line="360" w:lineRule="auto"/>
        <w:ind w:firstLine="660"/>
        <w:rPr>
          <w:rFonts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 xml:space="preserve">金奕 </w:t>
      </w:r>
    </w:p>
    <w:p w14:paraId="70478E65">
      <w:pPr>
        <w:spacing w:line="360" w:lineRule="auto"/>
        <w:ind w:firstLine="66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0512-67283153</w:t>
      </w:r>
      <w:r>
        <w:rPr>
          <w:rFonts w:hint="eastAsia" w:ascii="宋体" w:hAnsi="宋体" w:cs="宋体"/>
          <w:color w:val="auto"/>
          <w:sz w:val="24"/>
          <w:szCs w:val="24"/>
          <w:highlight w:val="none"/>
          <w:lang w:val="en-US" w:eastAsia="zh-CN"/>
        </w:rPr>
        <w:t xml:space="preserve"> </w:t>
      </w:r>
    </w:p>
    <w:p w14:paraId="768A164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2.采购代理机构信息</w:t>
      </w:r>
      <w:bookmarkEnd w:id="22"/>
      <w:bookmarkEnd w:id="23"/>
      <w:bookmarkEnd w:id="24"/>
      <w:bookmarkEnd w:id="25"/>
    </w:p>
    <w:p w14:paraId="53723690">
      <w:pPr>
        <w:spacing w:line="360" w:lineRule="auto"/>
        <w:ind w:firstLine="66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中航技国际经贸发展有限公司</w:t>
      </w:r>
    </w:p>
    <w:p w14:paraId="333E8459">
      <w:pPr>
        <w:spacing w:line="360" w:lineRule="auto"/>
        <w:ind w:firstLine="66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江苏省苏州市姑苏区福运路198号常润大厦10楼1008室</w:t>
      </w:r>
    </w:p>
    <w:p w14:paraId="39BAA3FB">
      <w:pPr>
        <w:spacing w:line="360" w:lineRule="auto"/>
        <w:ind w:firstLine="66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eastAsia="zh-CN"/>
        </w:rPr>
        <w:t>0512-</w:t>
      </w:r>
      <w:r>
        <w:rPr>
          <w:rFonts w:hint="eastAsia" w:ascii="宋体" w:hAnsi="宋体" w:cs="宋体"/>
          <w:color w:val="auto"/>
          <w:sz w:val="24"/>
          <w:highlight w:val="none"/>
          <w:lang w:val="en-US" w:eastAsia="zh-CN"/>
        </w:rPr>
        <w:t>69290321</w:t>
      </w:r>
    </w:p>
    <w:p w14:paraId="67B501B2">
      <w:pPr>
        <w:spacing w:line="360" w:lineRule="auto"/>
        <w:ind w:firstLine="480"/>
        <w:rPr>
          <w:rFonts w:ascii="宋体" w:hAnsi="宋体" w:cs="宋体"/>
          <w:color w:val="auto"/>
          <w:sz w:val="24"/>
          <w:highlight w:val="none"/>
        </w:rPr>
      </w:pPr>
      <w:bookmarkStart w:id="26" w:name="_Toc28359021"/>
      <w:bookmarkStart w:id="27" w:name="_Toc35393639"/>
      <w:bookmarkStart w:id="28" w:name="_Toc35393808"/>
      <w:bookmarkStart w:id="29" w:name="_Toc28359098"/>
      <w:r>
        <w:rPr>
          <w:rFonts w:hint="eastAsia" w:ascii="宋体" w:hAnsi="宋体" w:cs="宋体"/>
          <w:color w:val="auto"/>
          <w:sz w:val="24"/>
          <w:highlight w:val="none"/>
        </w:rPr>
        <w:t>3.项目联系</w:t>
      </w:r>
      <w:r>
        <w:rPr>
          <w:rFonts w:ascii="宋体" w:hAnsi="宋体" w:cs="宋体"/>
          <w:color w:val="auto"/>
          <w:sz w:val="24"/>
          <w:highlight w:val="none"/>
        </w:rPr>
        <w:t>方式</w:t>
      </w:r>
      <w:bookmarkEnd w:id="26"/>
      <w:bookmarkEnd w:id="27"/>
      <w:bookmarkEnd w:id="28"/>
      <w:bookmarkEnd w:id="29"/>
    </w:p>
    <w:p w14:paraId="73065B87">
      <w:pPr>
        <w:spacing w:line="360" w:lineRule="auto"/>
        <w:ind w:firstLine="660"/>
        <w:rPr>
          <w:rFonts w:hint="eastAsia" w:ascii="宋体" w:hAnsi="宋体" w:cs="宋体"/>
          <w:color w:val="auto"/>
          <w:sz w:val="24"/>
          <w:highlight w:val="none"/>
          <w:lang w:val="en-US"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孙鹏/蒲苗苗/徐亮</w:t>
      </w:r>
    </w:p>
    <w:p w14:paraId="59EB5A69">
      <w:pPr>
        <w:spacing w:line="360" w:lineRule="auto"/>
        <w:ind w:firstLine="66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电话：13222281024</w:t>
      </w:r>
    </w:p>
    <w:p w14:paraId="69EE6152">
      <w:pPr>
        <w:tabs>
          <w:tab w:val="left" w:pos="8930"/>
          <w:tab w:val="left" w:pos="9306"/>
        </w:tabs>
        <w:spacing w:line="360" w:lineRule="auto"/>
        <w:jc w:val="center"/>
        <w:outlineLvl w:val="0"/>
        <w:rPr>
          <w:rFonts w:hint="eastAsia" w:ascii="宋体" w:hAnsi="宋体" w:cs="宋体"/>
          <w:color w:val="auto"/>
          <w:sz w:val="24"/>
          <w:highlight w:val="none"/>
        </w:rPr>
      </w:pPr>
      <w:r>
        <w:rPr>
          <w:rStyle w:val="214"/>
          <w:rFonts w:ascii="宋体" w:hAnsi="宋体" w:cs="宋体"/>
          <w:color w:val="auto"/>
          <w:sz w:val="43"/>
          <w:szCs w:val="43"/>
          <w:highlight w:val="none"/>
        </w:rPr>
        <w:br w:type="page" w:clear="all"/>
      </w:r>
      <w:r>
        <w:rPr>
          <w:rStyle w:val="214"/>
          <w:rFonts w:hint="eastAsia" w:ascii="宋体" w:hAnsi="宋体" w:cs="宋体"/>
          <w:color w:val="auto"/>
          <w:sz w:val="43"/>
          <w:szCs w:val="43"/>
          <w:highlight w:val="none"/>
        </w:rPr>
        <w:t>第二章 磋商须知</w:t>
      </w:r>
    </w:p>
    <w:p w14:paraId="68A853F4">
      <w:pPr>
        <w:tabs>
          <w:tab w:val="left" w:pos="8930"/>
          <w:tab w:val="left" w:pos="9306"/>
        </w:tabs>
        <w:spacing w:line="360" w:lineRule="auto"/>
        <w:rPr>
          <w:rFonts w:hint="eastAsia" w:ascii="宋体" w:hAnsi="宋体" w:cs="宋体"/>
          <w:color w:val="auto"/>
          <w:sz w:val="24"/>
          <w:highlight w:val="none"/>
        </w:rPr>
      </w:pPr>
      <w:r>
        <w:rPr>
          <w:rFonts w:hint="eastAsia" w:ascii="宋体" w:hAnsi="宋体" w:cs="宋体"/>
          <w:color w:val="auto"/>
          <w:sz w:val="24"/>
          <w:highlight w:val="none"/>
        </w:rPr>
        <w:t>A 说明和释义</w:t>
      </w:r>
    </w:p>
    <w:p w14:paraId="227B66BB">
      <w:pPr>
        <w:tabs>
          <w:tab w:val="left" w:pos="8930"/>
          <w:tab w:val="left" w:pos="9306"/>
        </w:tabs>
        <w:spacing w:line="360" w:lineRule="auto"/>
        <w:rPr>
          <w:rFonts w:hint="eastAsia" w:ascii="宋体" w:hAnsi="宋体" w:cs="宋体"/>
          <w:color w:val="auto"/>
          <w:sz w:val="24"/>
          <w:highlight w:val="none"/>
        </w:rPr>
      </w:pPr>
      <w:r>
        <w:rPr>
          <w:rFonts w:hint="eastAsia" w:ascii="宋体" w:hAnsi="宋体" w:cs="宋体"/>
          <w:color w:val="auto"/>
          <w:sz w:val="24"/>
          <w:highlight w:val="none"/>
        </w:rPr>
        <w:t>1.说明</w:t>
      </w:r>
    </w:p>
    <w:p w14:paraId="18944D80">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1.1本采购文件仅适用于</w:t>
      </w:r>
      <w:r>
        <w:rPr>
          <w:rFonts w:hint="eastAsia" w:ascii="宋体" w:hAnsi="宋体" w:cs="宋体"/>
          <w:color w:val="auto"/>
          <w:sz w:val="24"/>
          <w:highlight w:val="none"/>
          <w:lang w:eastAsia="zh-CN"/>
        </w:rPr>
        <w:t>中航技国际经贸发展有限公司</w:t>
      </w:r>
      <w:r>
        <w:rPr>
          <w:rFonts w:hint="eastAsia" w:ascii="宋体" w:hAnsi="宋体" w:cs="宋体"/>
          <w:color w:val="auto"/>
          <w:sz w:val="24"/>
          <w:highlight w:val="none"/>
        </w:rPr>
        <w:t>组织的采购活动。</w:t>
      </w:r>
    </w:p>
    <w:p w14:paraId="68F92D6E">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1.2本次采购活动及因本次采购产生的合同受中国法律制约和保护。</w:t>
      </w:r>
    </w:p>
    <w:p w14:paraId="2A14B315">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1.3本采购文件的解释权属于</w:t>
      </w:r>
      <w:r>
        <w:rPr>
          <w:rFonts w:hint="eastAsia" w:ascii="宋体" w:hAnsi="宋体" w:cs="宋体"/>
          <w:color w:val="auto"/>
          <w:sz w:val="24"/>
          <w:highlight w:val="none"/>
          <w:lang w:eastAsia="zh-CN"/>
        </w:rPr>
        <w:t>中航技国际经贸发展有限公司</w:t>
      </w:r>
      <w:r>
        <w:rPr>
          <w:rFonts w:hint="eastAsia" w:ascii="宋体" w:hAnsi="宋体" w:cs="宋体"/>
          <w:color w:val="auto"/>
          <w:sz w:val="24"/>
          <w:highlight w:val="none"/>
        </w:rPr>
        <w:t>。</w:t>
      </w:r>
    </w:p>
    <w:p w14:paraId="48C9D43A">
      <w:pPr>
        <w:tabs>
          <w:tab w:val="left" w:pos="8930"/>
          <w:tab w:val="left" w:pos="9306"/>
        </w:tabs>
        <w:spacing w:line="360" w:lineRule="auto"/>
        <w:rPr>
          <w:rFonts w:hint="eastAsia" w:ascii="宋体" w:hAnsi="宋体" w:cs="宋体"/>
          <w:color w:val="auto"/>
          <w:sz w:val="24"/>
          <w:highlight w:val="none"/>
        </w:rPr>
      </w:pPr>
      <w:r>
        <w:rPr>
          <w:rFonts w:hint="eastAsia" w:ascii="宋体" w:hAnsi="宋体" w:cs="宋体"/>
          <w:color w:val="auto"/>
          <w:sz w:val="24"/>
          <w:highlight w:val="none"/>
        </w:rPr>
        <w:t>2.词语释义</w:t>
      </w:r>
    </w:p>
    <w:p w14:paraId="0E16BDC5">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2.1采购单位：依法进行政府采购的国家机关、事业单位、团体组织。</w:t>
      </w:r>
    </w:p>
    <w:p w14:paraId="6E7CA06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2.2供应商：响应磋商并且符合磋商采购文件规定资格条件和参加磋商竞争的法人、其他组织或者自然人。</w:t>
      </w:r>
    </w:p>
    <w:p w14:paraId="29B2A2EB">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2.3响应：供应商根据采购单位发布的磋商采购文件，编制磋商响应文件并按规定参与磋商的行为。</w:t>
      </w:r>
    </w:p>
    <w:p w14:paraId="1F554FAE">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2.4合同：采供双方根据采购文件和成交的磋商响应文件及成交通知书规定的内容签署的以书面形式所达成的协议，包括所有的附件、附录和构成协议的所有文件。</w:t>
      </w:r>
    </w:p>
    <w:p w14:paraId="48EFA255">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2.5甲方（采购方）：合同中明确规定的实际购买货物和服务的法人或其他组织和自然人。</w:t>
      </w:r>
    </w:p>
    <w:p w14:paraId="527634DD">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2.6乙方（供应商）：合同中规定的向采购方提供货物和服务的法人或其他组织和自然人。</w:t>
      </w:r>
    </w:p>
    <w:p w14:paraId="4E675BCF">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2.7货物：系指乙方按采购文件规定，应向甲方提供的一切设备、备品、备件、工具、手册及其它有关技术资料和材料。</w:t>
      </w:r>
    </w:p>
    <w:p w14:paraId="3AFCB50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2.8服务：系指本次采购文件规定乙方应承担的与提供货物和服务有关的辅助服务，比如运输、保险、安装、调试、提供技术援助、培训、配合措施、维修响应及合同中规定乙方应承担的其它义务。</w:t>
      </w:r>
    </w:p>
    <w:p w14:paraId="73CCE3A9">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2.9知识产权：指专利权、商标权、著作权等无形财产专有权的统称。</w:t>
      </w:r>
    </w:p>
    <w:p w14:paraId="406087B8">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2.10天：日历天。</w:t>
      </w:r>
    </w:p>
    <w:p w14:paraId="2E4F7412">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2.11交货地点：合同中明确约定的乙方提交的货物和服务最终到达地点。</w:t>
      </w:r>
    </w:p>
    <w:p w14:paraId="4CDD8B0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2.12合同价款：根据合同规定，乙方在正确的履行合同义务后甲方应支付乙方的价款。</w:t>
      </w:r>
    </w:p>
    <w:p w14:paraId="59D7126E">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2.13产地：货物开采、生长、生产、最终制造、加工或提供服务的来源地。</w:t>
      </w:r>
    </w:p>
    <w:p w14:paraId="7FA5DE7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2.14不可抗力：不能预见、不能避免并且不能克服的客观情况。</w:t>
      </w:r>
    </w:p>
    <w:p w14:paraId="574B151C">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2.15实质响应：满足有关本次采购标的、数量、质量、价款或者报酬、履行期限、履行地点和方式、违约责任和解决争议方法等要求。</w:t>
      </w:r>
    </w:p>
    <w:p w14:paraId="71156072">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2.16进口产品：通过中国海关报关验放进入中国境内且产自关境外的产品。</w:t>
      </w:r>
    </w:p>
    <w:p w14:paraId="7447E673">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2.17书面形式：指书面文字、合同书、信件和传真等可以有形地表现所载内容的形式。</w:t>
      </w:r>
    </w:p>
    <w:p w14:paraId="3B39DAF5">
      <w:pPr>
        <w:tabs>
          <w:tab w:val="left" w:pos="8930"/>
          <w:tab w:val="left" w:pos="9306"/>
        </w:tabs>
        <w:spacing w:line="360" w:lineRule="auto"/>
        <w:rPr>
          <w:rFonts w:hint="eastAsia" w:ascii="宋体" w:hAnsi="宋体" w:cs="宋体"/>
          <w:color w:val="auto"/>
          <w:sz w:val="24"/>
          <w:highlight w:val="none"/>
        </w:rPr>
      </w:pPr>
      <w:r>
        <w:rPr>
          <w:rFonts w:hint="eastAsia" w:ascii="宋体" w:hAnsi="宋体" w:cs="宋体"/>
          <w:color w:val="auto"/>
          <w:sz w:val="24"/>
          <w:highlight w:val="none"/>
        </w:rPr>
        <w:t>B 供应商</w:t>
      </w:r>
    </w:p>
    <w:p w14:paraId="73A86A80">
      <w:pPr>
        <w:tabs>
          <w:tab w:val="left" w:pos="8930"/>
          <w:tab w:val="left" w:pos="9306"/>
        </w:tabs>
        <w:spacing w:line="360" w:lineRule="auto"/>
        <w:rPr>
          <w:rFonts w:hint="eastAsia" w:ascii="宋体" w:hAnsi="宋体" w:cs="宋体"/>
          <w:color w:val="auto"/>
          <w:sz w:val="24"/>
          <w:highlight w:val="none"/>
        </w:rPr>
      </w:pPr>
      <w:r>
        <w:rPr>
          <w:rFonts w:hint="eastAsia" w:ascii="宋体" w:hAnsi="宋体" w:cs="宋体"/>
          <w:color w:val="auto"/>
          <w:sz w:val="24"/>
          <w:highlight w:val="none"/>
        </w:rPr>
        <w:t>3.合格磋商供应商的一般条件</w:t>
      </w:r>
    </w:p>
    <w:p w14:paraId="4762EF9A">
      <w:pPr>
        <w:pStyle w:val="210"/>
        <w:ind w:firstLine="480"/>
        <w:rPr>
          <w:rFonts w:hint="eastAsia" w:ascii="宋体" w:hAnsi="宋体" w:cs="宋体"/>
          <w:color w:val="auto"/>
          <w:highlight w:val="none"/>
        </w:rPr>
      </w:pPr>
      <w:r>
        <w:rPr>
          <w:rFonts w:hint="eastAsia" w:ascii="宋体" w:hAnsi="宋体" w:cs="宋体"/>
          <w:color w:val="auto"/>
          <w:highlight w:val="none"/>
        </w:rPr>
        <w:t>3.1能够独立承担民事责任的能力（供应商营业执照及法人身份证明文件）；</w:t>
      </w:r>
    </w:p>
    <w:p w14:paraId="0BA6909C">
      <w:pPr>
        <w:pStyle w:val="210"/>
        <w:ind w:firstLine="480"/>
        <w:rPr>
          <w:rFonts w:hint="eastAsia" w:ascii="宋体" w:hAnsi="宋体" w:cs="宋体"/>
          <w:color w:val="auto"/>
          <w:highlight w:val="none"/>
        </w:rPr>
      </w:pPr>
      <w:r>
        <w:rPr>
          <w:rFonts w:hint="eastAsia" w:ascii="宋体" w:hAnsi="宋体" w:cs="宋体"/>
          <w:color w:val="auto"/>
          <w:highlight w:val="none"/>
        </w:rPr>
        <w:t>3.2具有良好的商业信誉和健全的财务会计制度证明。包括但不限于最近一期经审计的财务报告，其他组织、自然人及成立未满一年的法人应提供银行出具的资信证明；</w:t>
      </w:r>
    </w:p>
    <w:p w14:paraId="3725A94F">
      <w:pPr>
        <w:pStyle w:val="210"/>
        <w:ind w:firstLine="480"/>
        <w:rPr>
          <w:rFonts w:hint="eastAsia" w:ascii="宋体" w:hAnsi="宋体" w:cs="宋体"/>
          <w:color w:val="auto"/>
          <w:highlight w:val="none"/>
        </w:rPr>
      </w:pPr>
      <w:r>
        <w:rPr>
          <w:rFonts w:hint="eastAsia" w:ascii="宋体" w:hAnsi="宋体" w:cs="宋体"/>
          <w:color w:val="auto"/>
          <w:highlight w:val="none"/>
        </w:rPr>
        <w:t>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p>
    <w:p w14:paraId="69D92DF4">
      <w:pPr>
        <w:pStyle w:val="210"/>
        <w:ind w:firstLine="480"/>
        <w:rPr>
          <w:rFonts w:hint="eastAsia" w:ascii="宋体" w:hAnsi="宋体" w:cs="宋体"/>
          <w:color w:val="auto"/>
          <w:highlight w:val="none"/>
        </w:rPr>
      </w:pPr>
      <w:r>
        <w:rPr>
          <w:rFonts w:hint="eastAsia" w:ascii="宋体" w:hAnsi="宋体" w:cs="宋体"/>
          <w:color w:val="auto"/>
          <w:highlight w:val="none"/>
        </w:rPr>
        <w:t>3.4有依法缴纳税收和社会保障资金的良好记录（合理期限内依法缴纳税收的凭据，社会保险登记证或依法缴纳社会保险的凭据）；</w:t>
      </w:r>
    </w:p>
    <w:p w14:paraId="6E44B69A">
      <w:pPr>
        <w:pStyle w:val="210"/>
        <w:ind w:firstLine="480"/>
        <w:rPr>
          <w:rFonts w:hint="eastAsia" w:ascii="宋体" w:hAnsi="宋体" w:cs="宋体"/>
          <w:color w:val="auto"/>
          <w:highlight w:val="none"/>
        </w:rPr>
      </w:pPr>
      <w:r>
        <w:rPr>
          <w:rFonts w:hint="eastAsia" w:ascii="宋体" w:hAnsi="宋体" w:cs="宋体"/>
          <w:color w:val="auto"/>
          <w:highlight w:val="none"/>
        </w:rPr>
        <w:t>3.5参加政府采购活动前三年内，在经营活动中没有重大违法记录（书面声明函）；</w:t>
      </w:r>
    </w:p>
    <w:p w14:paraId="0E782720">
      <w:pPr>
        <w:pStyle w:val="210"/>
        <w:ind w:firstLine="480"/>
        <w:rPr>
          <w:rFonts w:hint="eastAsia" w:ascii="宋体" w:hAnsi="宋体" w:cs="宋体"/>
          <w:color w:val="auto"/>
          <w:highlight w:val="none"/>
        </w:rPr>
      </w:pPr>
      <w:r>
        <w:rPr>
          <w:rFonts w:hint="eastAsia" w:ascii="宋体" w:hAnsi="宋体" w:cs="宋体"/>
          <w:color w:val="auto"/>
          <w:highlight w:val="none"/>
        </w:rPr>
        <w:t>3.6法律、行政法规规定的其他条件；</w:t>
      </w:r>
    </w:p>
    <w:p w14:paraId="1D32408B">
      <w:pPr>
        <w:pStyle w:val="210"/>
        <w:ind w:firstLine="48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val="en-US" w:eastAsia="zh-CN"/>
        </w:rPr>
        <w:t>7</w:t>
      </w:r>
      <w:r>
        <w:rPr>
          <w:rFonts w:hint="eastAsia" w:ascii="宋体" w:hAnsi="宋体" w:cs="宋体"/>
          <w:color w:val="auto"/>
          <w:highlight w:val="none"/>
        </w:rPr>
        <w:t>合格磋商供应商的特殊条件：</w:t>
      </w:r>
    </w:p>
    <w:p w14:paraId="18E2791F">
      <w:pPr>
        <w:pageBreakBefore w:val="0"/>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cs="宋体"/>
          <w:color w:val="auto"/>
          <w:sz w:val="24"/>
          <w:szCs w:val="24"/>
          <w:highlight w:val="none"/>
        </w:rPr>
        <w:t>未被“信用中国”网站（www.creditchina.gov.cn）列入失信被执行人、重大税收违法案件当事人名单、政府采购严重失信行为记录名单</w:t>
      </w:r>
    </w:p>
    <w:p w14:paraId="2898581E">
      <w:pPr>
        <w:spacing w:line="360" w:lineRule="auto"/>
        <w:ind w:firstLine="480"/>
        <w:rPr>
          <w:rFonts w:eastAsia="宋体"/>
          <w:color w:val="auto"/>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.2</w:t>
      </w:r>
      <w:r>
        <w:rPr>
          <w:rFonts w:hint="eastAsia" w:ascii="宋体" w:hAnsi="宋体"/>
          <w:color w:val="auto"/>
          <w:sz w:val="24"/>
          <w:highlight w:val="none"/>
        </w:rPr>
        <w:t>单位负责人为同一人或者存在直接控股、管理关系的不同供应商（包含法定代表人为同一个人的两个及两个以上法人，母公司、全资子公司及其控股公司），不得参加同一合同项下的政府采购活动。</w:t>
      </w:r>
    </w:p>
    <w:p w14:paraId="30E9586D">
      <w:pPr>
        <w:pStyle w:val="210"/>
        <w:ind w:firstLine="480"/>
        <w:rPr>
          <w:rFonts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val="en-US" w:eastAsia="zh-CN"/>
        </w:rPr>
        <w:t>7</w:t>
      </w: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响应单位具有公安机关颁发的有效期内的保安服务许可证</w:t>
      </w:r>
    </w:p>
    <w:p w14:paraId="48C42AA0">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4.供应商代表</w:t>
      </w:r>
    </w:p>
    <w:p w14:paraId="7A2CE9A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 xml:space="preserve">4.1指全权代表供应商参加磋商采购活动并签署磋商响应文件的人，如果磋商供应商代表不是法人代表，须持有《法定代表人授权委托书》（详见附件格式）。 </w:t>
      </w:r>
    </w:p>
    <w:p w14:paraId="656A35EB">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5.磋商费用</w:t>
      </w:r>
    </w:p>
    <w:p w14:paraId="4A2327E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5.1无论磋商过程中的做法和结果如何，磋商供应商自行承担所有与参加磋商有关的全部费用。</w:t>
      </w:r>
    </w:p>
    <w:p w14:paraId="41B2D6CC">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6.磋商采购文件</w:t>
      </w:r>
    </w:p>
    <w:p w14:paraId="5CFE1D09">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p>
    <w:p w14:paraId="1CCE90F8">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7.采购文件的修改</w:t>
      </w:r>
    </w:p>
    <w:p w14:paraId="65C7AB23">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bCs/>
          <w:color w:val="auto"/>
          <w:sz w:val="24"/>
          <w:highlight w:val="none"/>
        </w:rPr>
        <w:t>7.1在递交（上传）磋商响应文件截止时间前，采购单位无论出于自己的考虑，还是出</w:t>
      </w:r>
      <w:r>
        <w:rPr>
          <w:rFonts w:hint="eastAsia" w:ascii="宋体" w:hAnsi="宋体" w:eastAsia="宋体" w:cs="宋体"/>
          <w:color w:val="auto"/>
          <w:sz w:val="24"/>
          <w:highlight w:val="none"/>
        </w:rPr>
        <w:t>于对供应商提问的澄清，均可对采购文件用更正公告的方式进行修改。</w:t>
      </w:r>
    </w:p>
    <w:p w14:paraId="4EBCCA27">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7.2采购单位对采购文件的修改，将以网上公告形式通知已购买采购文件的磋商供应商。更正公告将作为采购文件的组成部分，对所有磋商供应商有约束力。</w:t>
      </w:r>
    </w:p>
    <w:p w14:paraId="53D3B331">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7.3采购文件的澄清、修改、补充等内容均以网上公告形式明确的内容为准。当采购文件及采购文件的澄清、修改、补充等在同一内容的表述上不一致时，以苏州市政府采购网最后发布的文件为准。</w:t>
      </w:r>
    </w:p>
    <w:p w14:paraId="5E633FA5">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8.采购文件提疑</w:t>
      </w:r>
    </w:p>
    <w:p w14:paraId="59326AE1">
      <w:pPr>
        <w:tabs>
          <w:tab w:val="left" w:pos="8930"/>
          <w:tab w:val="left" w:pos="9306"/>
        </w:tabs>
        <w:spacing w:line="360" w:lineRule="auto"/>
        <w:ind w:firstLine="480"/>
        <w:rPr>
          <w:rFonts w:hint="eastAsia" w:ascii="宋体" w:hAnsi="宋体" w:cs="宋体"/>
          <w:bCs/>
          <w:color w:val="auto"/>
          <w:sz w:val="24"/>
          <w:highlight w:val="none"/>
        </w:rPr>
      </w:pPr>
      <w:r>
        <w:rPr>
          <w:rFonts w:hint="eastAsia" w:ascii="宋体" w:hAnsi="宋体" w:eastAsia="宋体" w:cs="宋体"/>
          <w:bCs/>
          <w:color w:val="auto"/>
          <w:sz w:val="24"/>
          <w:highlight w:val="none"/>
        </w:rPr>
        <w:t>8.1供应商认为采购文件、采购过程或</w:t>
      </w:r>
      <w:r>
        <w:rPr>
          <w:rFonts w:hint="eastAsia" w:ascii="宋体" w:hAnsi="宋体" w:cs="宋体"/>
          <w:bCs/>
          <w:color w:val="auto"/>
          <w:sz w:val="24"/>
          <w:highlight w:val="none"/>
          <w:lang w:eastAsia="zh-CN"/>
        </w:rPr>
        <w:t>成交</w:t>
      </w:r>
      <w:r>
        <w:rPr>
          <w:rFonts w:hint="eastAsia" w:ascii="宋体" w:hAnsi="宋体" w:eastAsia="宋体" w:cs="宋体"/>
          <w:bCs/>
          <w:color w:val="auto"/>
          <w:sz w:val="24"/>
          <w:highlight w:val="none"/>
        </w:rPr>
        <w:t>、成交结果使自己的权益受到损害的，可以在知道或者应知其权益受到损害之日起7个工作日内，以书面形式向采购人、采购代理机构提出质疑。采购代理机构应当在收到</w:t>
      </w:r>
      <w:r>
        <w:rPr>
          <w:rFonts w:hint="eastAsia" w:ascii="宋体" w:hAnsi="宋体" w:cs="宋体"/>
          <w:bCs/>
          <w:color w:val="auto"/>
          <w:sz w:val="24"/>
          <w:highlight w:val="none"/>
          <w:lang w:val="en-US" w:eastAsia="zh-CN"/>
        </w:rPr>
        <w:t>供应商</w:t>
      </w:r>
      <w:r>
        <w:rPr>
          <w:rFonts w:hint="eastAsia" w:ascii="宋体" w:hAnsi="宋体" w:eastAsia="宋体" w:cs="宋体"/>
          <w:bCs/>
          <w:color w:val="auto"/>
          <w:sz w:val="24"/>
          <w:highlight w:val="none"/>
        </w:rPr>
        <w:t>书面质疑后7个工作日内作出答复。</w:t>
      </w:r>
    </w:p>
    <w:p w14:paraId="20926A36">
      <w:pPr>
        <w:tabs>
          <w:tab w:val="left" w:pos="8930"/>
          <w:tab w:val="left" w:pos="9306"/>
        </w:tabs>
        <w:spacing w:line="360" w:lineRule="auto"/>
        <w:ind w:firstLine="480"/>
        <w:rPr>
          <w:rFonts w:hint="eastAsia" w:ascii="宋体" w:hAnsi="宋体" w:cs="宋体"/>
          <w:bCs/>
          <w:color w:val="auto"/>
          <w:sz w:val="24"/>
          <w:highlight w:val="none"/>
        </w:rPr>
      </w:pPr>
      <w:r>
        <w:rPr>
          <w:rFonts w:hint="eastAsia" w:ascii="宋体" w:hAnsi="宋体" w:eastAsia="宋体" w:cs="宋体"/>
          <w:bCs/>
          <w:color w:val="auto"/>
          <w:sz w:val="24"/>
          <w:highlight w:val="none"/>
        </w:rPr>
        <w:t>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auto"/>
          <w:sz w:val="24"/>
          <w:highlight w:val="none"/>
        </w:rPr>
        <w:t>投标供应商确认函</w:t>
      </w:r>
      <w:r>
        <w:rPr>
          <w:rFonts w:hint="eastAsia" w:ascii="宋体" w:hAnsi="宋体" w:eastAsia="宋体" w:cs="宋体"/>
          <w:bCs/>
          <w:color w:val="auto"/>
          <w:sz w:val="24"/>
          <w:highlight w:val="none"/>
        </w:rPr>
        <w:t>》）与质疑函一起递交，否则不予受理。</w:t>
      </w:r>
    </w:p>
    <w:p w14:paraId="148F8431">
      <w:pPr>
        <w:tabs>
          <w:tab w:val="left" w:pos="8930"/>
          <w:tab w:val="left" w:pos="9306"/>
        </w:tabs>
        <w:spacing w:line="360" w:lineRule="auto"/>
        <w:ind w:firstLine="480"/>
        <w:rPr>
          <w:rFonts w:hint="eastAsia" w:ascii="宋体" w:hAnsi="宋体" w:cs="宋体"/>
          <w:bCs/>
          <w:color w:val="auto"/>
          <w:sz w:val="24"/>
          <w:highlight w:val="none"/>
        </w:rPr>
      </w:pPr>
      <w:r>
        <w:rPr>
          <w:rFonts w:hint="eastAsia" w:ascii="宋体" w:hAnsi="宋体" w:eastAsia="宋体" w:cs="宋体"/>
          <w:bCs/>
          <w:color w:val="auto"/>
          <w:sz w:val="24"/>
          <w:highlight w:val="none"/>
        </w:rPr>
        <w:t>8.3本次采购文件要求供应商在法定质疑期内一次性提出针对同一采购程序环节的质疑。</w:t>
      </w:r>
    </w:p>
    <w:p w14:paraId="3E22D17E">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8.4供应商提出质疑应当提交质疑函和必要的证明材料。质疑函应当包括下列内容：</w:t>
      </w:r>
    </w:p>
    <w:p w14:paraId="1065755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8.4.1供应商的姓名或者名称（以营业执照副本复印件为准）、地址、邮编、联系人及联系电话；</w:t>
      </w:r>
    </w:p>
    <w:p w14:paraId="62225B31">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8.4.2质疑项目的名称、编号；</w:t>
      </w:r>
    </w:p>
    <w:p w14:paraId="5B4E67A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8.4.3具体、明确的质疑事项和与质疑事项相关的请求；</w:t>
      </w:r>
    </w:p>
    <w:p w14:paraId="4913D69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8.4.4事实依据；</w:t>
      </w:r>
    </w:p>
    <w:p w14:paraId="68EF3FFF">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8.4.5必要的法律依据；</w:t>
      </w:r>
    </w:p>
    <w:p w14:paraId="291A242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8.4.6提出质疑的日期。</w:t>
      </w:r>
    </w:p>
    <w:p w14:paraId="6952451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8.4.7</w:t>
      </w:r>
      <w:r>
        <w:rPr>
          <w:rFonts w:hint="eastAsia" w:ascii="宋体" w:hAnsi="宋体" w:eastAsia="宋体" w:cs="宋体"/>
          <w:bCs/>
          <w:color w:val="auto"/>
          <w:sz w:val="24"/>
          <w:highlight w:val="none"/>
        </w:rPr>
        <w:t>供应商参加投标确认函</w:t>
      </w:r>
      <w:r>
        <w:rPr>
          <w:rFonts w:hint="eastAsia" w:ascii="宋体" w:hAnsi="宋体" w:eastAsia="宋体" w:cs="宋体"/>
          <w:color w:val="auto"/>
          <w:sz w:val="24"/>
          <w:highlight w:val="none"/>
        </w:rPr>
        <w:t>。</w:t>
      </w:r>
    </w:p>
    <w:p w14:paraId="26C7F0F5">
      <w:pPr>
        <w:tabs>
          <w:tab w:val="left" w:pos="8930"/>
          <w:tab w:val="left" w:pos="9306"/>
        </w:tabs>
        <w:spacing w:line="360" w:lineRule="auto"/>
        <w:ind w:firstLine="480"/>
        <w:rPr>
          <w:rFonts w:hint="eastAsia" w:ascii="宋体" w:hAnsi="宋体" w:cs="宋体"/>
          <w:bCs/>
          <w:color w:val="auto"/>
          <w:sz w:val="24"/>
          <w:highlight w:val="none"/>
        </w:rPr>
      </w:pPr>
      <w:r>
        <w:rPr>
          <w:rFonts w:hint="eastAsia" w:ascii="宋体" w:hAnsi="宋体" w:eastAsia="宋体" w:cs="宋体"/>
          <w:color w:val="auto"/>
          <w:sz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68C71D51">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8.4.8接收质疑函的方式：书面形式（当场送达或邮寄方式）。</w:t>
      </w:r>
    </w:p>
    <w:p w14:paraId="17E0B204">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质疑联系人：</w:t>
      </w:r>
      <w:r>
        <w:rPr>
          <w:rFonts w:hint="eastAsia" w:ascii="宋体" w:hAnsi="宋体" w:cs="宋体"/>
          <w:color w:val="auto"/>
          <w:sz w:val="24"/>
          <w:highlight w:val="none"/>
          <w:lang w:val="en-US" w:eastAsia="zh-CN"/>
        </w:rPr>
        <w:t>孙鹏/蒲苗苗/徐亮</w:t>
      </w:r>
    </w:p>
    <w:p w14:paraId="530019ED">
      <w:pPr>
        <w:tabs>
          <w:tab w:val="left" w:pos="8930"/>
          <w:tab w:val="left" w:pos="9306"/>
        </w:tabs>
        <w:spacing w:line="360" w:lineRule="auto"/>
        <w:ind w:firstLine="480"/>
        <w:rPr>
          <w:rFonts w:hint="default" w:ascii="宋体" w:hAnsi="宋体" w:cs="宋体"/>
          <w:color w:val="auto"/>
          <w:sz w:val="24"/>
          <w:highlight w:val="none"/>
          <w:lang w:val="en-US"/>
        </w:rPr>
      </w:pPr>
      <w:r>
        <w:rPr>
          <w:rFonts w:hint="eastAsia" w:ascii="宋体" w:hAnsi="宋体" w:eastAsia="宋体" w:cs="宋体"/>
          <w:color w:val="auto"/>
          <w:sz w:val="24"/>
          <w:highlight w:val="none"/>
        </w:rPr>
        <w:t>联系电话：0512-</w:t>
      </w:r>
      <w:r>
        <w:rPr>
          <w:rFonts w:hint="eastAsia" w:ascii="宋体" w:hAnsi="宋体" w:cs="宋体"/>
          <w:color w:val="auto"/>
          <w:sz w:val="24"/>
          <w:highlight w:val="none"/>
          <w:lang w:val="en-US" w:eastAsia="zh-CN"/>
        </w:rPr>
        <w:t>69290321</w:t>
      </w:r>
    </w:p>
    <w:p w14:paraId="22B54337">
      <w:pPr>
        <w:tabs>
          <w:tab w:val="left" w:pos="8930"/>
          <w:tab w:val="left" w:pos="9306"/>
        </w:tabs>
        <w:spacing w:line="360" w:lineRule="auto"/>
        <w:ind w:firstLine="480"/>
        <w:rPr>
          <w:rFonts w:hint="eastAsia" w:ascii="宋体" w:hAnsi="宋体" w:cs="宋体"/>
          <w:bCs/>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lang w:eastAsia="zh-CN"/>
        </w:rPr>
        <w:t>江苏省苏州市姑苏区福运路198号常润大厦10楼1008室</w:t>
      </w:r>
    </w:p>
    <w:p w14:paraId="794B1909">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9.提示与要求</w:t>
      </w:r>
    </w:p>
    <w:p w14:paraId="1F756350">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9.1磋商供应商应仔细阅读采购文件的所有内容，按采购文件的要求提供（上传）响应文件，并保证所提供的全部资料的真实性，以使其对采购文件作出实质性响应，否则，其磋商响应文件可能被拒绝。</w:t>
      </w:r>
    </w:p>
    <w:p w14:paraId="27BFD7B2">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9.2无论是否递交（上传）磋商响应文件，供应商都应将采购文件及以后的所有通知、文件等视为保密文件。</w:t>
      </w:r>
    </w:p>
    <w:p w14:paraId="0E4CEEFC">
      <w:pPr>
        <w:tabs>
          <w:tab w:val="left" w:pos="8930"/>
          <w:tab w:val="left" w:pos="9306"/>
        </w:tabs>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10.响应文件计量单位和使用文字</w:t>
      </w:r>
    </w:p>
    <w:p w14:paraId="1FC5463C">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10.1响应文件中所使用的计量单位，除采购文件中有特殊要求外，均应使用中华人民共和国法定计量单位。</w:t>
      </w:r>
    </w:p>
    <w:p w14:paraId="59A5E09A">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10.2响应文件应使用中文编制，响应文件中必须使用其他文字的，必须附有中文译本。对于未附有中文译本和中文译本不准确的响应文件可能引起的对供应商不利的后果，采购单位概不负责。</w:t>
      </w:r>
    </w:p>
    <w:p w14:paraId="3FD8F235">
      <w:pPr>
        <w:tabs>
          <w:tab w:val="left" w:pos="753"/>
        </w:tabs>
        <w:spacing w:line="360" w:lineRule="auto"/>
        <w:rPr>
          <w:rFonts w:hint="eastAsia" w:ascii="宋体" w:hAnsi="宋体" w:cs="宋体"/>
          <w:color w:val="auto"/>
          <w:sz w:val="24"/>
          <w:highlight w:val="none"/>
        </w:rPr>
      </w:pPr>
      <w:r>
        <w:rPr>
          <w:rFonts w:hint="eastAsia" w:ascii="宋体" w:hAnsi="宋体" w:cs="宋体"/>
          <w:color w:val="auto"/>
          <w:sz w:val="24"/>
          <w:highlight w:val="none"/>
        </w:rPr>
        <w:t>11. 响应文件组成（部分格式见第六章）</w:t>
      </w:r>
    </w:p>
    <w:p w14:paraId="4CCC5165">
      <w:pPr>
        <w:pStyle w:val="194"/>
        <w:spacing w:line="360" w:lineRule="auto"/>
        <w:ind w:firstLine="480"/>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封面</w:t>
      </w:r>
    </w:p>
    <w:p w14:paraId="11B25C70">
      <w:pPr>
        <w:pStyle w:val="194"/>
        <w:spacing w:line="360" w:lineRule="auto"/>
        <w:ind w:firstLine="480"/>
        <w:rPr>
          <w:rFonts w:ascii="宋体" w:hAnsi="宋体" w:eastAsia="宋体" w:cs="宋体"/>
          <w:b/>
          <w:color w:val="auto"/>
          <w:szCs w:val="24"/>
          <w:highlight w:val="none"/>
        </w:rPr>
      </w:pPr>
      <w:r>
        <w:rPr>
          <w:rFonts w:hint="eastAsia" w:ascii="宋体" w:hAnsi="宋体" w:eastAsia="宋体" w:cs="宋体"/>
          <w:b/>
          <w:color w:val="auto"/>
          <w:szCs w:val="24"/>
          <w:highlight w:val="none"/>
        </w:rPr>
        <w:t>11.1报价部分</w:t>
      </w:r>
    </w:p>
    <w:p w14:paraId="03C6B5C9">
      <w:pPr>
        <w:pStyle w:val="194"/>
        <w:spacing w:line="360" w:lineRule="auto"/>
        <w:ind w:firstLine="480"/>
        <w:rPr>
          <w:rFonts w:ascii="宋体" w:hAnsi="宋体" w:eastAsia="宋体" w:cs="宋体"/>
          <w:b/>
          <w:color w:val="auto"/>
          <w:szCs w:val="24"/>
          <w:highlight w:val="none"/>
        </w:rPr>
      </w:pPr>
      <w:r>
        <w:rPr>
          <w:rFonts w:hint="eastAsia" w:ascii="宋体" w:hAnsi="宋体" w:eastAsia="宋体" w:cs="宋体"/>
          <w:b/>
          <w:color w:val="auto"/>
          <w:szCs w:val="24"/>
          <w:highlight w:val="none"/>
        </w:rPr>
        <w:t>11.1.1开标一览表(按系统内统一格式)；</w:t>
      </w:r>
    </w:p>
    <w:p w14:paraId="04B4A95C">
      <w:pPr>
        <w:pStyle w:val="194"/>
        <w:spacing w:line="360" w:lineRule="auto"/>
        <w:ind w:firstLine="480"/>
        <w:rPr>
          <w:rFonts w:ascii="宋体" w:hAnsi="宋体" w:eastAsia="宋体" w:cs="宋体"/>
          <w:b/>
          <w:color w:val="auto"/>
          <w:szCs w:val="24"/>
          <w:highlight w:val="none"/>
        </w:rPr>
      </w:pPr>
      <w:r>
        <w:rPr>
          <w:rFonts w:hint="eastAsia" w:ascii="宋体" w:hAnsi="宋体" w:eastAsia="宋体" w:cs="宋体"/>
          <w:b/>
          <w:color w:val="auto"/>
          <w:szCs w:val="24"/>
          <w:highlight w:val="none"/>
        </w:rPr>
        <w:t>11.1.2</w:t>
      </w:r>
      <w:r>
        <w:rPr>
          <w:rFonts w:hint="eastAsia" w:ascii="宋体" w:hAnsi="宋体" w:eastAsia="宋体" w:cs="宋体"/>
          <w:b/>
          <w:color w:val="auto"/>
          <w:szCs w:val="24"/>
          <w:highlight w:val="none"/>
          <w:lang w:val="en-US" w:eastAsia="zh-CN"/>
        </w:rPr>
        <w:t>分项</w:t>
      </w:r>
      <w:r>
        <w:rPr>
          <w:rFonts w:hint="eastAsia" w:ascii="宋体" w:hAnsi="宋体" w:eastAsia="宋体" w:cs="宋体"/>
          <w:b/>
          <w:color w:val="auto"/>
          <w:szCs w:val="24"/>
          <w:highlight w:val="none"/>
        </w:rPr>
        <w:t>报价表；</w:t>
      </w:r>
    </w:p>
    <w:p w14:paraId="6AD012EA">
      <w:pPr>
        <w:pStyle w:val="194"/>
        <w:spacing w:line="360" w:lineRule="auto"/>
        <w:ind w:firstLine="482"/>
        <w:rPr>
          <w:rFonts w:ascii="宋体" w:hAnsi="宋体" w:eastAsia="宋体" w:cs="宋体"/>
          <w:b/>
          <w:bCs/>
          <w:color w:val="auto"/>
          <w:szCs w:val="24"/>
          <w:highlight w:val="none"/>
        </w:rPr>
      </w:pPr>
      <w:r>
        <w:rPr>
          <w:rFonts w:hint="eastAsia" w:ascii="宋体" w:hAnsi="宋体" w:eastAsia="宋体" w:cs="宋体"/>
          <w:b/>
          <w:bCs/>
          <w:color w:val="auto"/>
          <w:szCs w:val="24"/>
          <w:highlight w:val="none"/>
        </w:rPr>
        <w:t>11.2资格性要求</w:t>
      </w:r>
    </w:p>
    <w:p w14:paraId="269FF0D1">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11.2.1具有独立承担民事责任的能力证明。包括法人或者其他组织的营业执照等证明文件，自然人的身份证明；</w:t>
      </w:r>
    </w:p>
    <w:p w14:paraId="40BF70F3">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11.2.2具有良好的商业信誉和健全的财务会计制度证明。包括但不限于最近一期经审计的财务报告，其他组织、自然人及成立未满一年的法人应提供银行出具的资信证明。</w:t>
      </w:r>
    </w:p>
    <w:p w14:paraId="64C25FBA">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11.2.3响应单位证明其满足合格</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p>
    <w:p w14:paraId="27FF8B4F">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11.2.4有依法缴纳税收和社会保障资金的良好记录。如税务登记证（如有）和合理期限内依法缴纳税收的凭据，社会保险登记证（如有）和合理期限内依法缴纳社会保险的凭据（专用收据或社会保险缴纳清单）。</w:t>
      </w:r>
    </w:p>
    <w:p w14:paraId="3275F106">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11.2.5参加政府采购活动前三年内，在经营活动中没有重大违法记录的书面声明函；</w:t>
      </w:r>
    </w:p>
    <w:p w14:paraId="10BFEDB4">
      <w:pPr>
        <w:pStyle w:val="210"/>
        <w:ind w:firstLine="480"/>
        <w:rPr>
          <w:rFonts w:ascii="宋体" w:hAnsi="宋体" w:cs="宋体"/>
          <w:color w:val="auto"/>
          <w:highlight w:val="none"/>
        </w:rPr>
      </w:pPr>
      <w:r>
        <w:rPr>
          <w:rFonts w:hint="eastAsia" w:ascii="宋体" w:hAnsi="宋体" w:cs="宋体"/>
          <w:color w:val="auto"/>
          <w:highlight w:val="none"/>
        </w:rPr>
        <w:t>11.2.6法律、行政法规规定的其他条件；</w:t>
      </w:r>
    </w:p>
    <w:p w14:paraId="43BF14E7">
      <w:pPr>
        <w:pStyle w:val="194"/>
        <w:spacing w:line="360" w:lineRule="auto"/>
        <w:ind w:firstLine="480"/>
        <w:rPr>
          <w:rFonts w:ascii="宋体" w:hAnsi="宋体" w:eastAsia="宋体" w:cs="宋体"/>
          <w:b/>
          <w:bCs/>
          <w:color w:val="auto"/>
          <w:szCs w:val="24"/>
          <w:highlight w:val="none"/>
        </w:rPr>
      </w:pPr>
      <w:r>
        <w:rPr>
          <w:rFonts w:hint="eastAsia" w:ascii="宋体" w:hAnsi="宋体" w:cs="宋体"/>
          <w:color w:val="auto"/>
          <w:szCs w:val="24"/>
          <w:highlight w:val="none"/>
        </w:rPr>
        <w:t>11.2.7</w:t>
      </w:r>
      <w:r>
        <w:rPr>
          <w:rFonts w:hint="eastAsia" w:ascii="宋体" w:hAnsi="宋体" w:eastAsia="宋体" w:cs="宋体"/>
          <w:color w:val="auto"/>
          <w:highlight w:val="none"/>
        </w:rPr>
        <w:t>《中小企业声明函》或《残疾人福利性单位声明函》或由省级以上监狱管理局、戒毒管理局（含新疆生产建设兵团）出具的属于监狱企业的证明文件</w:t>
      </w:r>
    </w:p>
    <w:p w14:paraId="799D813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11.2.8未被“信用中国”网站（www.creditchina.gov.cn）列入失信被执行人、重大税收违法案件当事人名单、政府采购严重失信行为记录名单</w:t>
      </w:r>
    </w:p>
    <w:p w14:paraId="15E94C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11.2.9单位负责人为同一人或者存在直接控股、管理关系的不同供应商（包含法定代表人为同一个人的两个及两个以上法人，母公司、全资子公司及其控股公司），不得参加同一合同项下的政府采购活动。</w:t>
      </w:r>
    </w:p>
    <w:p w14:paraId="64E3FADC">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11.2.10响应单位具有公安机关颁发的有效期内的保安服务许可证</w:t>
      </w:r>
    </w:p>
    <w:p w14:paraId="5A157554">
      <w:pPr>
        <w:pStyle w:val="194"/>
        <w:spacing w:line="360" w:lineRule="auto"/>
        <w:ind w:firstLine="482"/>
        <w:rPr>
          <w:rFonts w:ascii="宋体" w:hAnsi="宋体" w:eastAsia="宋体" w:cs="宋体"/>
          <w:b/>
          <w:bCs/>
          <w:color w:val="auto"/>
          <w:szCs w:val="24"/>
          <w:highlight w:val="none"/>
        </w:rPr>
      </w:pPr>
      <w:r>
        <w:rPr>
          <w:rFonts w:hint="eastAsia" w:ascii="宋体" w:hAnsi="宋体" w:eastAsia="宋体" w:cs="宋体"/>
          <w:b/>
          <w:bCs/>
          <w:color w:val="auto"/>
          <w:szCs w:val="24"/>
          <w:highlight w:val="none"/>
        </w:rPr>
        <w:t>11.3符合性要求</w:t>
      </w:r>
    </w:p>
    <w:p w14:paraId="155A429B">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11.3.1磋商响应函；</w:t>
      </w:r>
    </w:p>
    <w:p w14:paraId="5DA0AEF4">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11.3.2关于资格文件的声明函；</w:t>
      </w:r>
    </w:p>
    <w:p w14:paraId="0D3E90ED">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11.3.3磋商响应单位基本情况表；</w:t>
      </w:r>
    </w:p>
    <w:p w14:paraId="50A161ED">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11.3.4磋商响应单位《营业执照》副本扫描件；</w:t>
      </w:r>
    </w:p>
    <w:p w14:paraId="7C7EE43C">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11.3.5磋商响应单位法定代表人身份证扫描件；</w:t>
      </w:r>
    </w:p>
    <w:p w14:paraId="3D121140">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11.3.6法定代表人授权委托书及磋商响应单位代理人身份证扫描件（如有授权）；</w:t>
      </w:r>
    </w:p>
    <w:p w14:paraId="296EF383">
      <w:pPr>
        <w:pStyle w:val="194"/>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11.3.7《商务条款偏离表》、《服务要求对照偏离表》实施方案》；</w:t>
      </w:r>
    </w:p>
    <w:p w14:paraId="10AA547F">
      <w:pPr>
        <w:pStyle w:val="194"/>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.3.8《拟投入本项目人员配备一览表》（提供符合采购要求的对应人员证书复印件）；</w:t>
      </w:r>
    </w:p>
    <w:p w14:paraId="67AD88CE">
      <w:pPr>
        <w:pStyle w:val="194"/>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.3.9《投标（响应）保证承诺书》《投标单位与其他单位存在控股、管理关系情况表》；</w:t>
      </w:r>
    </w:p>
    <w:p w14:paraId="01A09AB2">
      <w:pPr>
        <w:pStyle w:val="194"/>
        <w:spacing w:line="360" w:lineRule="auto"/>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.3.10其他有关符合性证明的文件。</w:t>
      </w:r>
    </w:p>
    <w:p w14:paraId="698576A0">
      <w:pPr>
        <w:pStyle w:val="194"/>
        <w:pageBreakBefore w:val="0"/>
        <w:spacing w:line="360" w:lineRule="auto"/>
        <w:ind w:firstLine="480"/>
        <w:rPr>
          <w:rFonts w:hint="eastAsia" w:ascii="宋体" w:hAnsi="宋体" w:eastAsia="宋体" w:cs="宋体"/>
          <w:color w:val="auto"/>
          <w:szCs w:val="24"/>
          <w:highlight w:val="none"/>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szCs w:val="24"/>
          <w:highlight w:val="none"/>
        </w:rPr>
        <w:t>评标办法中要求提供的证明文件及其他材料（部分格式见第</w:t>
      </w:r>
      <w:r>
        <w:rPr>
          <w:rFonts w:hint="eastAsia" w:ascii="宋体" w:hAnsi="宋体" w:eastAsia="宋体" w:cs="宋体"/>
          <w:b/>
          <w:bCs/>
          <w:color w:val="auto"/>
          <w:szCs w:val="24"/>
          <w:highlight w:val="none"/>
          <w:lang w:val="en-US" w:eastAsia="zh-CN"/>
        </w:rPr>
        <w:t>六</w:t>
      </w:r>
      <w:r>
        <w:rPr>
          <w:rFonts w:hint="eastAsia" w:ascii="宋体" w:hAnsi="宋体" w:eastAsia="宋体" w:cs="宋体"/>
          <w:b/>
          <w:bCs/>
          <w:color w:val="auto"/>
          <w:szCs w:val="24"/>
          <w:highlight w:val="none"/>
        </w:rPr>
        <w:t>章）</w:t>
      </w:r>
      <w:r>
        <w:rPr>
          <w:rFonts w:hint="eastAsia" w:ascii="宋体" w:hAnsi="宋体" w:eastAsia="宋体" w:cs="宋体"/>
          <w:color w:val="auto"/>
          <w:szCs w:val="24"/>
          <w:highlight w:val="none"/>
        </w:rPr>
        <w:t>：</w:t>
      </w:r>
    </w:p>
    <w:p w14:paraId="79B8E593">
      <w:pPr>
        <w:pStyle w:val="194"/>
        <w:pageBreakBefore w:val="0"/>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.4.1服务能力、履约能力等；</w:t>
      </w:r>
    </w:p>
    <w:p w14:paraId="39EE24CC">
      <w:pPr>
        <w:pStyle w:val="194"/>
        <w:pageBreakBefore w:val="0"/>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.4.2《类似业绩一览表》；</w:t>
      </w:r>
    </w:p>
    <w:p w14:paraId="555941E4">
      <w:pPr>
        <w:pStyle w:val="194"/>
        <w:pageBreakBefore w:val="0"/>
        <w:spacing w:line="360" w:lineRule="auto"/>
        <w:ind w:firstLine="480"/>
        <w:rPr>
          <w:rFonts w:ascii="宋体" w:hAnsi="宋体" w:cs="宋体"/>
          <w:b/>
          <w:bCs/>
          <w:color w:val="auto"/>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.4.3其他可以证明投标单位资信、资质和货物、服务质量的证书、文件、推荐信等资料；；</w:t>
      </w:r>
    </w:p>
    <w:p w14:paraId="18A6B30D">
      <w:pPr>
        <w:pStyle w:val="221"/>
        <w:pageBreakBefore w:val="0"/>
        <w:spacing w:line="360" w:lineRule="auto"/>
        <w:ind w:firstLine="422"/>
        <w:rPr>
          <w:rFonts w:ascii="宋体" w:hAnsi="宋体" w:cs="宋体"/>
          <w:b/>
          <w:bCs/>
          <w:color w:val="auto"/>
          <w:szCs w:val="24"/>
          <w:highlight w:val="none"/>
        </w:rPr>
      </w:pPr>
      <w:r>
        <w:rPr>
          <w:rFonts w:hint="eastAsia" w:ascii="宋体" w:hAnsi="宋体" w:eastAsia="宋体" w:cs="宋体"/>
          <w:b/>
          <w:color w:val="auto"/>
          <w:szCs w:val="24"/>
          <w:highlight w:val="none"/>
        </w:rPr>
        <w:t>注：</w:t>
      </w:r>
      <w:r>
        <w:rPr>
          <w:rFonts w:hint="eastAsia" w:ascii="宋体" w:hAnsi="宋体" w:eastAsia="宋体" w:cs="宋体"/>
          <w:b/>
          <w:bCs/>
          <w:color w:val="auto"/>
          <w:szCs w:val="24"/>
          <w:highlight w:val="none"/>
        </w:rPr>
        <w:t>（1）以上11.</w:t>
      </w:r>
      <w:r>
        <w:rPr>
          <w:rFonts w:hint="eastAsia" w:ascii="宋体" w:hAnsi="宋体" w:eastAsia="宋体" w:cs="宋体"/>
          <w:b/>
          <w:bCs/>
          <w:color w:val="auto"/>
          <w:szCs w:val="24"/>
          <w:highlight w:val="none"/>
          <w:lang w:val="en-US" w:eastAsia="zh-CN"/>
        </w:rPr>
        <w:t>2</w:t>
      </w:r>
      <w:r>
        <w:rPr>
          <w:rFonts w:hint="eastAsia" w:ascii="宋体" w:hAnsi="宋体" w:eastAsia="宋体" w:cs="宋体"/>
          <w:b/>
          <w:bCs/>
          <w:color w:val="auto"/>
          <w:szCs w:val="24"/>
          <w:highlight w:val="none"/>
        </w:rPr>
        <w:t>.1-11.</w:t>
      </w:r>
      <w:r>
        <w:rPr>
          <w:rFonts w:hint="eastAsia" w:ascii="宋体" w:hAnsi="宋体" w:eastAsia="宋体" w:cs="宋体"/>
          <w:b/>
          <w:bCs/>
          <w:color w:val="auto"/>
          <w:szCs w:val="24"/>
          <w:highlight w:val="none"/>
          <w:lang w:val="en-US" w:eastAsia="zh-CN"/>
        </w:rPr>
        <w:t>2</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val="en-US" w:eastAsia="zh-CN"/>
        </w:rPr>
        <w:t>10</w:t>
      </w:r>
      <w:r>
        <w:rPr>
          <w:rFonts w:hint="eastAsia" w:ascii="宋体" w:hAnsi="宋体" w:eastAsia="宋体" w:cs="宋体"/>
          <w:b/>
          <w:bCs/>
          <w:color w:val="auto"/>
          <w:szCs w:val="24"/>
          <w:highlight w:val="none"/>
        </w:rPr>
        <w:t>为资格审查要求提供的材料，是作为对供应商资格审查、质疑身份认定的依据，响应供应商必须提供并加盖电子公章。否则，磋商响应文件将被认定为不符合资格审查要求。</w:t>
      </w:r>
    </w:p>
    <w:p w14:paraId="27274A14">
      <w:pPr>
        <w:pStyle w:val="221"/>
        <w:pageBreakBefore w:val="0"/>
        <w:spacing w:line="360" w:lineRule="auto"/>
        <w:rPr>
          <w:rFonts w:ascii="宋体" w:hAnsi="宋体" w:cs="宋体"/>
          <w:color w:val="auto"/>
          <w:szCs w:val="24"/>
          <w:highlight w:val="none"/>
        </w:rPr>
      </w:pPr>
      <w:r>
        <w:rPr>
          <w:rFonts w:hint="eastAsia" w:ascii="宋体" w:hAnsi="宋体" w:eastAsia="宋体" w:cs="宋体"/>
          <w:b/>
          <w:bCs/>
          <w:color w:val="auto"/>
          <w:szCs w:val="24"/>
          <w:highlight w:val="none"/>
        </w:rPr>
        <w:t>（2）以上11.</w:t>
      </w:r>
      <w:r>
        <w:rPr>
          <w:rFonts w:hint="eastAsia" w:ascii="宋体" w:hAnsi="宋体" w:eastAsia="宋体" w:cs="宋体"/>
          <w:b/>
          <w:bCs/>
          <w:color w:val="auto"/>
          <w:szCs w:val="24"/>
          <w:highlight w:val="none"/>
          <w:lang w:val="en-US" w:eastAsia="zh-CN"/>
        </w:rPr>
        <w:t>3</w:t>
      </w:r>
      <w:r>
        <w:rPr>
          <w:rFonts w:hint="eastAsia" w:ascii="宋体" w:hAnsi="宋体" w:eastAsia="宋体" w:cs="宋体"/>
          <w:b/>
          <w:bCs/>
          <w:color w:val="auto"/>
          <w:szCs w:val="24"/>
          <w:highlight w:val="none"/>
        </w:rPr>
        <w:t>为符合性审查须提供的资料，响应供应商必须提供并加盖电子公章。否则，磋商响应文件将被认定为未实质性响应。</w:t>
      </w:r>
    </w:p>
    <w:p w14:paraId="2684DB63">
      <w:pPr>
        <w:pStyle w:val="221"/>
        <w:pageBreakBefore w:val="0"/>
        <w:spacing w:line="360" w:lineRule="auto"/>
        <w:rPr>
          <w:rFonts w:ascii="宋体" w:hAnsi="宋体" w:cs="宋体"/>
          <w:b/>
          <w:bCs/>
          <w:color w:val="auto"/>
          <w:szCs w:val="24"/>
          <w:highlight w:val="none"/>
        </w:rPr>
      </w:pPr>
      <w:r>
        <w:rPr>
          <w:rFonts w:hint="eastAsia" w:ascii="宋体" w:hAnsi="宋体" w:eastAsia="宋体" w:cs="宋体"/>
          <w:b/>
          <w:bCs/>
          <w:color w:val="auto"/>
          <w:szCs w:val="24"/>
          <w:highlight w:val="none"/>
        </w:rPr>
        <w:t>（3）制作电子响应文件时必须与响应文件制作软件目录一一对应，将相关资料上传至相应模块。</w:t>
      </w:r>
    </w:p>
    <w:p w14:paraId="4AE12DFA">
      <w:pPr>
        <w:pStyle w:val="221"/>
        <w:pageBreakBefore w:val="0"/>
        <w:spacing w:line="360" w:lineRule="auto"/>
        <w:rPr>
          <w:rFonts w:ascii="宋体" w:hAnsi="宋体" w:cs="宋体"/>
          <w:bCs/>
          <w:color w:val="auto"/>
          <w:szCs w:val="24"/>
          <w:highlight w:val="none"/>
        </w:rPr>
      </w:pPr>
      <w:r>
        <w:rPr>
          <w:rFonts w:hint="eastAsia" w:ascii="宋体" w:hAnsi="宋体" w:eastAsia="宋体" w:cs="宋体"/>
          <w:b/>
          <w:color w:val="auto"/>
          <w:szCs w:val="24"/>
          <w:highlight w:val="none"/>
        </w:rPr>
        <w:t>（4）磋商响应文件编制要求：</w:t>
      </w:r>
      <w:r>
        <w:rPr>
          <w:rFonts w:hint="eastAsia" w:ascii="宋体" w:hAnsi="宋体" w:eastAsia="宋体" w:cs="宋体"/>
          <w:bCs/>
          <w:color w:val="auto"/>
          <w:szCs w:val="24"/>
          <w:highlight w:val="none"/>
        </w:rPr>
        <w:t>本项目采用电子招投标形式，请供应商按照《苏采云系统供应商操作手册》进行制作、上传电子响应文件。</w:t>
      </w:r>
      <w:r>
        <w:rPr>
          <w:rFonts w:hint="eastAsia" w:ascii="宋体" w:hAnsi="宋体" w:eastAsia="宋体" w:cs="宋体"/>
          <w:b/>
          <w:bCs/>
          <w:color w:val="auto"/>
          <w:szCs w:val="24"/>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rPr>
        <w:t>供应商应充分考虑到网络环境、网络带宽等风险因素，如因供应商自身原因造成的电子响应文件上传不成功由供应商自行承担全部责任。</w:t>
      </w:r>
    </w:p>
    <w:p w14:paraId="12C57CF1">
      <w:pPr>
        <w:pageBreakBefore w:val="0"/>
        <w:tabs>
          <w:tab w:val="left" w:pos="753"/>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（5）磋商过程中如有问题采购代理机构工作人员会及时通过《投标供应商确认函》留存的手机号与供应商联系。请供应商确保该手机号磋商当日通讯畅通，否则导致的对供应商不利的后果由供应商自行承担。</w:t>
      </w:r>
    </w:p>
    <w:p w14:paraId="68060E84">
      <w:pPr>
        <w:tabs>
          <w:tab w:val="left" w:pos="753"/>
        </w:tabs>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rPr>
        <w:t>）如投标(响应)文件制作机器码信息一致，视为不同投标供应商使用同一台电脑编制投标(响应)文件，投标(响应)无效。</w:t>
      </w:r>
    </w:p>
    <w:p w14:paraId="47C68318">
      <w:pPr>
        <w:pageBreakBefore w:val="0"/>
        <w:tabs>
          <w:tab w:val="left" w:pos="8930"/>
          <w:tab w:val="left" w:pos="9306"/>
        </w:tabs>
        <w:spacing w:line="360" w:lineRule="auto"/>
        <w:rPr>
          <w:rFonts w:ascii="宋体" w:hAnsi="宋体" w:cs="宋体"/>
          <w:color w:val="auto"/>
          <w:sz w:val="24"/>
          <w:highlight w:val="none"/>
        </w:rPr>
      </w:pPr>
      <w:r>
        <w:rPr>
          <w:rFonts w:hint="eastAsia" w:ascii="宋体" w:hAnsi="宋体" w:cs="宋体"/>
          <w:color w:val="auto"/>
          <w:sz w:val="24"/>
          <w:highlight w:val="none"/>
        </w:rPr>
        <w:t>12.报价（编制）要求的说明</w:t>
      </w:r>
    </w:p>
    <w:p w14:paraId="0092F15D">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12.1除非合同中另有规定，供应商对全部货物和服务的报价应包括但不限于完成本次服务项目所需的人员（包括工资和补贴）、设备、材料、备用仪器设备投入、检测、保险、劳保、管理、验收、各种税费、利润、税金、政策性文件规定及合同包含的所有风险、责任等各项应有费用。</w:t>
      </w:r>
      <w:r>
        <w:rPr>
          <w:rFonts w:hint="eastAsia" w:ascii="宋体" w:hAnsi="宋体"/>
          <w:color w:val="auto"/>
          <w:sz w:val="24"/>
          <w:highlight w:val="none"/>
        </w:rPr>
        <w:t>其他均不再另行计费</w:t>
      </w:r>
      <w:r>
        <w:rPr>
          <w:rFonts w:ascii="宋体" w:hAnsi="宋体"/>
          <w:color w:val="auto"/>
          <w:sz w:val="24"/>
          <w:highlight w:val="none"/>
        </w:rPr>
        <w:t>。</w:t>
      </w:r>
      <w:r>
        <w:rPr>
          <w:rFonts w:hint="eastAsia" w:ascii="宋体" w:hAnsi="宋体" w:cs="宋体"/>
          <w:color w:val="auto"/>
          <w:sz w:val="24"/>
          <w:highlight w:val="none"/>
        </w:rPr>
        <w:t>磋商二次报价为最终报价，除非因特殊原因并经买卖双方协商同意，磋商供应商不得再要求追加任何费用。同时，除非合同条款中另有规定，否则，磋商供应商所报价格在合同实施期间不因市场变化因素而变动。</w:t>
      </w:r>
    </w:p>
    <w:p w14:paraId="4000938D">
      <w:pPr>
        <w:pageBreakBefore w:val="0"/>
        <w:spacing w:line="360" w:lineRule="auto"/>
        <w:ind w:firstLine="408"/>
        <w:outlineLvl w:val="9"/>
        <w:rPr>
          <w:rFonts w:ascii="宋体" w:hAnsi="宋体" w:cs="宋体"/>
          <w:bCs/>
          <w:color w:val="auto"/>
          <w:sz w:val="24"/>
          <w:szCs w:val="24"/>
          <w:highlight w:val="none"/>
        </w:rPr>
      </w:pPr>
      <w:r>
        <w:rPr>
          <w:rFonts w:hint="eastAsia" w:ascii="宋体" w:hAnsi="宋体" w:cs="宋体"/>
          <w:bCs/>
          <w:color w:val="auto"/>
          <w:sz w:val="24"/>
          <w:szCs w:val="24"/>
          <w:highlight w:val="none"/>
        </w:rPr>
        <w:t>本项目采用线上二次报价：</w:t>
      </w:r>
    </w:p>
    <w:p w14:paraId="46311063">
      <w:pPr>
        <w:pageBreakBefore w:val="0"/>
        <w:spacing w:line="360" w:lineRule="auto"/>
        <w:ind w:firstLine="408"/>
        <w:outlineLvl w:val="9"/>
        <w:rPr>
          <w:rFonts w:ascii="宋体" w:hAnsi="宋体" w:cs="宋体"/>
          <w:color w:val="auto"/>
          <w:sz w:val="24"/>
          <w:highlight w:val="none"/>
        </w:rPr>
      </w:pPr>
      <w:r>
        <w:rPr>
          <w:rFonts w:hint="eastAsia" w:ascii="宋体" w:hAnsi="宋体" w:cs="宋体"/>
          <w:bCs/>
          <w:color w:val="auto"/>
          <w:sz w:val="24"/>
          <w:szCs w:val="24"/>
          <w:highlight w:val="none"/>
        </w:rPr>
        <w:t>登录苏采云系统，评审组长发起最后报价，开标大厅会显示“立即报价”界面，点击【确认报价】提交流程至签章环节，供应商点击签章按钮，签章完成后可进行提交。</w:t>
      </w:r>
      <w:r>
        <w:rPr>
          <w:rFonts w:hint="eastAsia" w:ascii="宋体" w:hAnsi="宋体" w:cs="宋体"/>
          <w:b/>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7C1C625A">
      <w:pPr>
        <w:pageBreakBefore w:val="0"/>
        <w:tabs>
          <w:tab w:val="left" w:pos="8930"/>
          <w:tab w:val="left" w:pos="9306"/>
        </w:tabs>
        <w:spacing w:line="360" w:lineRule="auto"/>
        <w:ind w:firstLine="482"/>
        <w:outlineLvl w:val="9"/>
        <w:rPr>
          <w:rFonts w:ascii="宋体" w:hAnsi="宋体" w:cs="宋体"/>
          <w:color w:val="auto"/>
          <w:sz w:val="24"/>
          <w:highlight w:val="none"/>
        </w:rPr>
      </w:pPr>
      <w:r>
        <w:rPr>
          <w:rFonts w:hint="eastAsia" w:ascii="宋体" w:hAnsi="宋体" w:cs="宋体"/>
          <w:b/>
          <w:bCs/>
          <w:color w:val="auto"/>
          <w:sz w:val="24"/>
          <w:szCs w:val="24"/>
          <w:highlight w:val="none"/>
        </w:rPr>
        <w:t>进入项目评审流程后，建议各供应商法定代表人或授权委托人始终保持通讯顺畅，时刻关注不见面开标大厅，不离开不见面开标大厅。</w:t>
      </w:r>
    </w:p>
    <w:p w14:paraId="2A9D8332">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p>
    <w:p w14:paraId="62D983EA">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12.3一项内容只允许一个报价，采购单位不接受任何有选择性的报价。</w:t>
      </w:r>
    </w:p>
    <w:p w14:paraId="169D80FB">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12.4磋商响应文件报价中的单价和总价全部采用人民币表示，除非合同的特殊条款另有规定。</w:t>
      </w:r>
    </w:p>
    <w:p w14:paraId="6A964418">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13.保证金</w:t>
      </w:r>
    </w:p>
    <w:p w14:paraId="2E55B285">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根据《江苏省财政厅文件苏财购【2020】52号》相关规定，本项目无须支付保证金。</w:t>
      </w:r>
    </w:p>
    <w:p w14:paraId="2B6EF925">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14.响应文件的有效期</w:t>
      </w:r>
    </w:p>
    <w:p w14:paraId="779791CF">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14.1自磋商响应文件递交（上传）截止之日起</w:t>
      </w:r>
      <w:r>
        <w:rPr>
          <w:rFonts w:hint="eastAsia" w:ascii="宋体" w:hAnsi="宋体" w:cs="宋体"/>
          <w:color w:val="auto"/>
          <w:sz w:val="24"/>
          <w:highlight w:val="none"/>
          <w:u w:val="single"/>
          <w:lang w:val="en-US" w:eastAsia="zh-CN"/>
        </w:rPr>
        <w:t>90</w:t>
      </w:r>
      <w:r>
        <w:rPr>
          <w:rFonts w:hint="eastAsia" w:ascii="宋体" w:hAnsi="宋体" w:cs="宋体"/>
          <w:color w:val="auto"/>
          <w:sz w:val="24"/>
          <w:highlight w:val="none"/>
        </w:rPr>
        <w:t>天内，磋商响应文件应保持有效。有效期短于这个规定期限的响应，将被拒绝。</w:t>
      </w:r>
    </w:p>
    <w:p w14:paraId="3D018830">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14.2在特殊情况下，采购单位可与供应商协商延长磋商响应文件的有效期。这种要求和答复都应以书面形式进行。同意延长有效期的供应商不能修改磋商响应文件。拒绝接受延期要求的供应商的响应将被拒绝。</w:t>
      </w:r>
    </w:p>
    <w:p w14:paraId="5FBB50FA">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15.截止时间</w:t>
      </w:r>
    </w:p>
    <w:p w14:paraId="4FDE012C">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15.1响应文件必须在递交（上传）截止时间前上传系统。</w:t>
      </w:r>
    </w:p>
    <w:p w14:paraId="39DEB196">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15.2采购单位推迟磋商截止时间时，应以网上公告形式，通知所有供应商。在这种情况下，采购单位和供应商的权利和义务将受到新的截止期的约束。</w:t>
      </w:r>
    </w:p>
    <w:p w14:paraId="132977EB">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15.3在递交（上传）截止时间以后递交（上传）的磋商响应文件，采购单位将拒绝接收。</w:t>
      </w:r>
    </w:p>
    <w:p w14:paraId="2EA6AE1E">
      <w:pPr>
        <w:pageBreakBefore w:val="0"/>
        <w:tabs>
          <w:tab w:val="left" w:pos="753"/>
        </w:tabs>
        <w:spacing w:line="360" w:lineRule="auto"/>
        <w:rPr>
          <w:rFonts w:ascii="宋体" w:hAnsi="宋体" w:cs="宋体"/>
          <w:b/>
          <w:color w:val="auto"/>
          <w:sz w:val="24"/>
          <w:highlight w:val="none"/>
        </w:rPr>
      </w:pPr>
      <w:r>
        <w:rPr>
          <w:rFonts w:hint="eastAsia" w:ascii="宋体" w:hAnsi="宋体" w:cs="宋体"/>
          <w:b/>
          <w:color w:val="auto"/>
          <w:sz w:val="24"/>
          <w:highlight w:val="none"/>
        </w:rPr>
        <w:t>16. 磋商程序</w:t>
      </w:r>
    </w:p>
    <w:p w14:paraId="14F21276">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16.1采购代理机构按本须知规定的时间、地点主持磋商采购活动。</w:t>
      </w:r>
    </w:p>
    <w:p w14:paraId="33F55E7E">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p>
    <w:p w14:paraId="69A8569D">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16.3由磋商小组审查供应商解密的响应文件。</w:t>
      </w:r>
    </w:p>
    <w:p w14:paraId="04A8F261">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10B096FF">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p>
    <w:p w14:paraId="60589A2B">
      <w:pPr>
        <w:pageBreakBefore w:val="0"/>
        <w:tabs>
          <w:tab w:val="left" w:pos="753"/>
        </w:tabs>
        <w:spacing w:line="360" w:lineRule="auto"/>
        <w:ind w:firstLine="482"/>
        <w:rPr>
          <w:rFonts w:ascii="宋体" w:hAnsi="宋体" w:cs="宋体"/>
          <w:color w:val="auto"/>
          <w:sz w:val="24"/>
          <w:szCs w:val="24"/>
          <w:highlight w:val="none"/>
        </w:rPr>
      </w:pPr>
      <w:r>
        <w:rPr>
          <w:rFonts w:hint="eastAsia" w:ascii="宋体" w:hAnsi="宋体" w:cs="宋体"/>
          <w:b/>
          <w:color w:val="auto"/>
          <w:sz w:val="24"/>
          <w:szCs w:val="24"/>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rPr>
        <w:t>(</w:t>
      </w:r>
      <w:r>
        <w:rPr>
          <w:rFonts w:hint="eastAsia" w:ascii="宋体" w:hAnsi="宋体" w:cs="宋体"/>
          <w:b/>
          <w:color w:val="auto"/>
          <w:sz w:val="24"/>
          <w:szCs w:val="24"/>
          <w:highlight w:val="none"/>
        </w:rPr>
        <w:t>此处规定时间的计算以系统中的倒计时间为准，供应商应随时保持系统在线，如因供应商自身原因未在规定时间内提交澄清确认资料的，导致的不利后果由供应商自行承担。</w:t>
      </w:r>
    </w:p>
    <w:p w14:paraId="0CF123ED">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16.6对于通过资格审查和符合性审查的供应商，磋商小组所有成员集中与单一供应商分别进行磋商，并给予所有参加磋商的供应商平等的磋商机会。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磋商小组通过“苏采云”系统向供应商发布“磋商函”，供应商应当按照要求在“苏采云”系统提交“磋商响应函”并加盖CA电子公章。</w:t>
      </w:r>
    </w:p>
    <w:p w14:paraId="4C2CE198">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7B65EC35">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16.8供应商应当按照采购文件的变动情况和磋商小组的要求，各供应商应及时关注【评审】环节等待询标澄清进行回复。</w:t>
      </w:r>
    </w:p>
    <w:p w14:paraId="5616E08C">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16.9磋商结束后，</w:t>
      </w:r>
      <w:r>
        <w:rPr>
          <w:rFonts w:hint="eastAsia" w:ascii="宋体" w:hAnsi="宋体" w:cs="宋体"/>
          <w:b/>
          <w:bCs/>
          <w:color w:val="auto"/>
          <w:sz w:val="24"/>
          <w:highlight w:val="none"/>
        </w:rPr>
        <w:t>磋商小组将在“苏采云”系统向所有实质性响应的供应商发布“最后报价要求函”及最后报价格式表，要求所有实质性响应的供应商在规定时间内提交最后报价。</w:t>
      </w:r>
    </w:p>
    <w:p w14:paraId="6F6EEB43">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16.10经磋商确定最终采购需求和提交最后报价的供应商后，由磋商小组采用综合评分法对提交最后报价的供应商的响应文件和最后报价进行综合评分。</w:t>
      </w:r>
    </w:p>
    <w:p w14:paraId="7FB26D7C">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16.11磋商小组根据磋商成交原则确定成交供应商，并将结果通知所有参加磋商的供应商。</w:t>
      </w:r>
    </w:p>
    <w:p w14:paraId="1209B0B7">
      <w:pPr>
        <w:pageBreakBefore w:val="0"/>
        <w:tabs>
          <w:tab w:val="left" w:pos="753"/>
        </w:tabs>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16.12如磋商过程中出现本采购文件未尽事宜，由磋商小组根据政府采购有关法律、法规讨论决定。</w:t>
      </w:r>
    </w:p>
    <w:p w14:paraId="451B254C">
      <w:pPr>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17.项目的终止</w:t>
      </w:r>
    </w:p>
    <w:p w14:paraId="04B705F1">
      <w:pPr>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17.1出现下列情形之一的，将终止竞争性磋商采购活动：</w:t>
      </w:r>
    </w:p>
    <w:p w14:paraId="7212C1E0">
      <w:pPr>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17.1.1因情况变化，不再符合规定的竞争性磋商采购方式适用情形的；</w:t>
      </w:r>
    </w:p>
    <w:p w14:paraId="4B25E39D">
      <w:pPr>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17.1.2出现影响采购公正的违法、违规行为的；</w:t>
      </w:r>
    </w:p>
    <w:p w14:paraId="7EB3D3D2">
      <w:pPr>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17.1.3在采购过程中符合要求的供应商或者报价未超过采购预算的供应商不足3家的；</w:t>
      </w:r>
    </w:p>
    <w:p w14:paraId="206A25C9">
      <w:pPr>
        <w:pageBreakBefore w:val="0"/>
        <w:tabs>
          <w:tab w:val="left" w:pos="753"/>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17.1.4在采购活动中因重大变故，采购任务取消的。</w:t>
      </w:r>
    </w:p>
    <w:p w14:paraId="29734E5C">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18.评审内容的保密</w:t>
      </w:r>
    </w:p>
    <w:p w14:paraId="7AEB9B06">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18.1磋商开始后，直到宣布授予成交单位合同为止，凡属于审查、澄清、评价和比较磋商响应文件的所有资料，有关授予合同的信息都不应向磋商供应商或与评审无关的其他人泄露。</w:t>
      </w:r>
    </w:p>
    <w:p w14:paraId="017B0AC8">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18.2在磋商响应文件的审查、澄清、评价和比较以及授予合同的过程中，磋商供应商对采购单位和磋商小组施加影响的任何行为，都将取消其成交资格。</w:t>
      </w:r>
    </w:p>
    <w:p w14:paraId="7F6C3187">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18.3在评审期间，采购单位将通过指定联络人与磋商供应商进行联系。</w:t>
      </w:r>
    </w:p>
    <w:p w14:paraId="5EE88FF5">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19.成交单位的确认</w:t>
      </w:r>
    </w:p>
    <w:p w14:paraId="21F309C9">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19.1磋商小组根据磋商供应商资格审查情况，对其响应文件进行评价和比较，按照评审办法和标准进行评审，并按采购单位的委托向采购单位推荐成交候选单位。</w:t>
      </w:r>
    </w:p>
    <w:p w14:paraId="74AFB6CF">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39F7C767">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19.3</w:t>
      </w:r>
      <w:r>
        <w:rPr>
          <w:rFonts w:hint="eastAsia" w:ascii="宋体" w:hAnsi="宋体" w:cs="宋体"/>
          <w:bCs/>
          <w:color w:val="auto"/>
          <w:sz w:val="24"/>
          <w:highlight w:val="none"/>
        </w:rPr>
        <w:t>由采购人授权评审委员会在候选供应商名单中直接确定成交供应商。</w:t>
      </w:r>
    </w:p>
    <w:p w14:paraId="7AC4DE61">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20.合同授予标准</w:t>
      </w:r>
    </w:p>
    <w:p w14:paraId="784789CC">
      <w:pPr>
        <w:pageBreakBefore w:val="0"/>
        <w:tabs>
          <w:tab w:val="left" w:pos="8930"/>
          <w:tab w:val="left" w:pos="9306"/>
        </w:tabs>
        <w:spacing w:line="360" w:lineRule="auto"/>
        <w:ind w:firstLine="480"/>
        <w:rPr>
          <w:rFonts w:ascii="宋体" w:hAnsi="宋体" w:cs="宋体"/>
          <w:b/>
          <w:color w:val="auto"/>
          <w:sz w:val="24"/>
          <w:highlight w:val="none"/>
        </w:rPr>
      </w:pPr>
      <w:r>
        <w:rPr>
          <w:rFonts w:hint="eastAsia" w:ascii="宋体" w:hAnsi="宋体" w:cs="宋体"/>
          <w:color w:val="auto"/>
          <w:sz w:val="24"/>
          <w:highlight w:val="none"/>
        </w:rPr>
        <w:t>20.1采购单位将把合同授予其磋商响应文件在实质上响应采购文件要求和按本须知规定评选出的供应商。确定为成交的供应商必须具有实施本合同的能力和资源。</w:t>
      </w:r>
    </w:p>
    <w:p w14:paraId="0DA80355">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21.成交通知书</w:t>
      </w:r>
    </w:p>
    <w:p w14:paraId="0C4F2C9E">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21.1确定出成交单位后磋商响应文件有效期截止前，采购单位将以书面形式通知成交的磋商供应商其响应被接受。在成交通知书中给出成交单位的成交标价、交货时间、质量标准和有关合同签订的日期和地点。</w:t>
      </w:r>
    </w:p>
    <w:p w14:paraId="564FF6FD">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21.2成交通知书将成为合同的组成部分。</w:t>
      </w:r>
    </w:p>
    <w:p w14:paraId="128A01EC">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21.3采购单位对未成交单位不承担解释未成交原因的义务。</w:t>
      </w:r>
    </w:p>
    <w:p w14:paraId="53E33DD5">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21.4在发放《</w:t>
      </w:r>
      <w:r>
        <w:rPr>
          <w:rFonts w:hint="eastAsia" w:ascii="宋体" w:hAnsi="宋体" w:cs="宋体"/>
          <w:color w:val="auto"/>
          <w:sz w:val="24"/>
          <w:highlight w:val="none"/>
          <w:lang w:eastAsia="zh-CN"/>
        </w:rPr>
        <w:t>成交</w:t>
      </w:r>
      <w:r>
        <w:rPr>
          <w:rFonts w:hint="eastAsia" w:ascii="宋体" w:hAnsi="宋体" w:cs="宋体"/>
          <w:color w:val="auto"/>
          <w:sz w:val="24"/>
          <w:highlight w:val="none"/>
        </w:rPr>
        <w:t>（成交）通知书》的同时，向参与项目评审的未</w:t>
      </w:r>
      <w:r>
        <w:rPr>
          <w:rFonts w:hint="eastAsia" w:ascii="宋体" w:hAnsi="宋体" w:cs="宋体"/>
          <w:color w:val="auto"/>
          <w:sz w:val="24"/>
          <w:highlight w:val="none"/>
          <w:lang w:eastAsia="zh-CN"/>
        </w:rPr>
        <w:t>成交</w:t>
      </w:r>
      <w:r>
        <w:rPr>
          <w:rFonts w:hint="eastAsia" w:ascii="宋体" w:hAnsi="宋体" w:cs="宋体"/>
          <w:color w:val="auto"/>
          <w:sz w:val="24"/>
          <w:highlight w:val="none"/>
        </w:rPr>
        <w:t>（成交）供应商发放《未</w:t>
      </w:r>
      <w:r>
        <w:rPr>
          <w:rFonts w:hint="eastAsia" w:ascii="宋体" w:hAnsi="宋体" w:cs="宋体"/>
          <w:color w:val="auto"/>
          <w:sz w:val="24"/>
          <w:highlight w:val="none"/>
          <w:lang w:eastAsia="zh-CN"/>
        </w:rPr>
        <w:t>成交</w:t>
      </w:r>
      <w:r>
        <w:rPr>
          <w:rFonts w:hint="eastAsia" w:ascii="宋体" w:hAnsi="宋体" w:cs="宋体"/>
          <w:color w:val="auto"/>
          <w:sz w:val="24"/>
          <w:highlight w:val="none"/>
        </w:rPr>
        <w:t>（成交）通知书》，以</w:t>
      </w:r>
      <w:r>
        <w:rPr>
          <w:rFonts w:hint="eastAsia" w:ascii="宋体" w:hAnsi="宋体" w:cs="宋体"/>
          <w:color w:val="auto"/>
          <w:sz w:val="24"/>
          <w:highlight w:val="none"/>
          <w:u w:val="single"/>
        </w:rPr>
        <w:t>电子邮件、</w:t>
      </w:r>
      <w:r>
        <w:rPr>
          <w:rFonts w:hint="eastAsia" w:ascii="宋体" w:hAnsi="宋体" w:cs="宋体"/>
          <w:color w:val="auto"/>
          <w:sz w:val="24"/>
          <w:highlight w:val="none"/>
        </w:rPr>
        <w:t>纸质寄送等与投标（响应）供应商约定的方式书面告知该未</w:t>
      </w:r>
      <w:r>
        <w:rPr>
          <w:rFonts w:hint="eastAsia" w:ascii="宋体" w:hAnsi="宋体" w:cs="宋体"/>
          <w:color w:val="auto"/>
          <w:sz w:val="24"/>
          <w:highlight w:val="none"/>
          <w:lang w:eastAsia="zh-CN"/>
        </w:rPr>
        <w:t>成交</w:t>
      </w:r>
      <w:r>
        <w:rPr>
          <w:rFonts w:hint="eastAsia" w:ascii="宋体" w:hAnsi="宋体" w:cs="宋体"/>
          <w:color w:val="auto"/>
          <w:sz w:val="24"/>
          <w:highlight w:val="none"/>
        </w:rPr>
        <w:t>（成交）供应商的评审得分与排名，未</w:t>
      </w:r>
      <w:r>
        <w:rPr>
          <w:rFonts w:hint="eastAsia" w:ascii="宋体" w:hAnsi="宋体" w:cs="宋体"/>
          <w:color w:val="auto"/>
          <w:sz w:val="24"/>
          <w:highlight w:val="none"/>
          <w:lang w:eastAsia="zh-CN"/>
        </w:rPr>
        <w:t>成交</w:t>
      </w:r>
      <w:r>
        <w:rPr>
          <w:rFonts w:hint="eastAsia" w:ascii="宋体" w:hAnsi="宋体" w:cs="宋体"/>
          <w:color w:val="auto"/>
          <w:sz w:val="24"/>
          <w:highlight w:val="none"/>
        </w:rPr>
        <w:t>（成交）供应商未按约定的时间和方式获取告知信息的，视为自动放弃并自行承担相应后果。</w:t>
      </w:r>
    </w:p>
    <w:p w14:paraId="534009A3">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21.5各响应单位应在响应文件醒目位置注明电子邮箱号，如未按上述要求提供邮箱，视为自动放弃并自行承担相应后果。</w:t>
      </w:r>
    </w:p>
    <w:p w14:paraId="6F2A20C5">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21.6成交单位应按成交通知书中规定的时间和地点，由法定代表人或代理人与甲方代表签订合同。否则按放弃处理。</w:t>
      </w:r>
    </w:p>
    <w:p w14:paraId="74A4F202">
      <w:pPr>
        <w:pageBreakBefore w:val="0"/>
        <w:tabs>
          <w:tab w:val="left" w:pos="8930"/>
          <w:tab w:val="left" w:pos="930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21.7签订合同及合同条款应以采购文件和成交单位的磋商响应文件及其澄清文件为依据。</w:t>
      </w:r>
    </w:p>
    <w:p w14:paraId="42E154D9">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22.服务费</w:t>
      </w:r>
    </w:p>
    <w:p w14:paraId="3053D39C">
      <w:pPr>
        <w:pageBreakBefore w:val="0"/>
        <w:tabs>
          <w:tab w:val="left" w:pos="8930"/>
          <w:tab w:val="left" w:pos="9306"/>
        </w:tabs>
        <w:spacing w:line="360" w:lineRule="auto"/>
        <w:ind w:firstLine="480"/>
        <w:rPr>
          <w:rFonts w:ascii="宋体" w:hAnsi="宋体" w:cs="宋体"/>
          <w:b/>
          <w:color w:val="auto"/>
          <w:sz w:val="24"/>
          <w:highlight w:val="none"/>
        </w:rPr>
      </w:pPr>
      <w:r>
        <w:rPr>
          <w:rFonts w:hint="eastAsia" w:ascii="宋体" w:hAnsi="宋体" w:cs="宋体"/>
          <w:color w:val="auto"/>
          <w:sz w:val="24"/>
          <w:highlight w:val="none"/>
        </w:rPr>
        <w:t>22.1成交单位须按前附表的规定按其预算金额计算并支付服务费，该费用应在领取成交通知书时付清。</w:t>
      </w:r>
    </w:p>
    <w:p w14:paraId="4F25984A">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23.</w:t>
      </w:r>
      <w:r>
        <w:rPr>
          <w:rFonts w:hint="eastAsia" w:ascii="宋体" w:hAnsi="宋体"/>
          <w:bCs/>
          <w:color w:val="auto"/>
          <w:sz w:val="24"/>
          <w:highlight w:val="none"/>
        </w:rPr>
        <w:t xml:space="preserve"> </w:t>
      </w:r>
      <w:r>
        <w:rPr>
          <w:rFonts w:hint="eastAsia" w:ascii="宋体" w:hAnsi="宋体"/>
          <w:b/>
          <w:bCs/>
          <w:color w:val="auto"/>
          <w:sz w:val="24"/>
          <w:highlight w:val="none"/>
        </w:rPr>
        <w:t>履约保证金</w:t>
      </w:r>
      <w:r>
        <w:rPr>
          <w:rFonts w:hint="eastAsia" w:ascii="宋体" w:hAnsi="宋体"/>
          <w:bCs/>
          <w:color w:val="auto"/>
          <w:sz w:val="24"/>
          <w:highlight w:val="none"/>
        </w:rPr>
        <w:t>：</w:t>
      </w:r>
      <w:r>
        <w:rPr>
          <w:rFonts w:hint="eastAsia" w:ascii="宋体" w:hAnsi="宋体"/>
          <w:b/>
          <w:bCs/>
          <w:color w:val="auto"/>
          <w:sz w:val="24"/>
          <w:highlight w:val="none"/>
        </w:rPr>
        <w:t>无</w:t>
      </w:r>
    </w:p>
    <w:p w14:paraId="0111653F">
      <w:pPr>
        <w:pageBreakBefore w:val="0"/>
        <w:tabs>
          <w:tab w:val="left" w:pos="8930"/>
          <w:tab w:val="left" w:pos="9306"/>
        </w:tabs>
        <w:spacing w:line="360" w:lineRule="auto"/>
        <w:rPr>
          <w:rFonts w:ascii="宋体" w:hAnsi="宋体" w:cs="宋体"/>
          <w:b/>
          <w:color w:val="auto"/>
          <w:sz w:val="24"/>
          <w:highlight w:val="none"/>
        </w:rPr>
      </w:pPr>
      <w:r>
        <w:rPr>
          <w:rFonts w:hint="eastAsia" w:ascii="宋体" w:hAnsi="宋体" w:cs="宋体"/>
          <w:b/>
          <w:color w:val="auto"/>
          <w:sz w:val="24"/>
          <w:highlight w:val="none"/>
        </w:rPr>
        <w:t>24.未尽事宜</w:t>
      </w:r>
    </w:p>
    <w:p w14:paraId="59C122DD">
      <w:pPr>
        <w:tabs>
          <w:tab w:val="left" w:pos="8930"/>
          <w:tab w:val="left" w:pos="9306"/>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按《中华人民共和国政府采购法》及其他有关的法律法规的规定执行。</w:t>
      </w:r>
    </w:p>
    <w:p w14:paraId="19CC2527">
      <w:pPr>
        <w:tabs>
          <w:tab w:val="left" w:pos="8930"/>
          <w:tab w:val="left" w:pos="9306"/>
        </w:tabs>
        <w:spacing w:line="360" w:lineRule="auto"/>
        <w:jc w:val="both"/>
        <w:rPr>
          <w:rStyle w:val="214"/>
          <w:rFonts w:ascii="宋体" w:hAnsi="宋体" w:cs="宋体"/>
          <w:color w:val="auto"/>
          <w:sz w:val="43"/>
          <w:szCs w:val="43"/>
          <w:highlight w:val="none"/>
        </w:rPr>
      </w:pPr>
      <w:r>
        <w:rPr>
          <w:rStyle w:val="214"/>
          <w:rFonts w:ascii="宋体" w:hAnsi="宋体" w:cs="宋体"/>
          <w:color w:val="auto"/>
          <w:sz w:val="43"/>
          <w:szCs w:val="43"/>
          <w:highlight w:val="none"/>
        </w:rPr>
        <w:br w:type="page" w:clear="all"/>
      </w:r>
    </w:p>
    <w:p w14:paraId="6B970130">
      <w:pPr>
        <w:tabs>
          <w:tab w:val="left" w:pos="8930"/>
          <w:tab w:val="left" w:pos="9306"/>
        </w:tabs>
        <w:spacing w:line="360" w:lineRule="auto"/>
        <w:jc w:val="center"/>
        <w:outlineLvl w:val="0"/>
        <w:rPr>
          <w:rStyle w:val="214"/>
          <w:rFonts w:ascii="宋体" w:hAnsi="宋体" w:cs="宋体"/>
          <w:color w:val="auto"/>
          <w:sz w:val="43"/>
          <w:szCs w:val="43"/>
          <w:highlight w:val="none"/>
        </w:rPr>
      </w:pPr>
      <w:r>
        <w:rPr>
          <w:rStyle w:val="214"/>
          <w:rFonts w:hint="eastAsia" w:ascii="宋体" w:hAnsi="宋体" w:cs="宋体"/>
          <w:color w:val="auto"/>
          <w:sz w:val="43"/>
          <w:szCs w:val="43"/>
          <w:highlight w:val="none"/>
        </w:rPr>
        <w:t>第三章 采购内容</w:t>
      </w:r>
    </w:p>
    <w:p w14:paraId="11D7582E">
      <w:pPr>
        <w:pStyle w:val="209"/>
        <w:spacing w:line="360" w:lineRule="auto"/>
        <w:ind w:firstLine="480"/>
        <w:jc w:val="both"/>
        <w:rPr>
          <w:rFonts w:ascii="宋体" w:hAnsi="宋体" w:cs="宋体"/>
          <w:color w:val="auto"/>
          <w:highlight w:val="none"/>
        </w:rPr>
      </w:pPr>
      <w:r>
        <w:rPr>
          <w:rFonts w:hint="eastAsia" w:ascii="宋体" w:hAnsi="宋体" w:cs="宋体"/>
          <w:color w:val="auto"/>
          <w:highlight w:val="none"/>
          <w:lang w:eastAsia="zh-CN"/>
        </w:rPr>
        <w:t>中航技国际经贸发展有限公司</w:t>
      </w:r>
      <w:r>
        <w:rPr>
          <w:rFonts w:hint="eastAsia" w:ascii="宋体" w:hAnsi="宋体" w:cs="宋体"/>
          <w:color w:val="auto"/>
          <w:highlight w:val="none"/>
        </w:rPr>
        <w:t>受</w:t>
      </w:r>
      <w:r>
        <w:rPr>
          <w:rFonts w:hint="eastAsia" w:ascii="宋体" w:hAnsi="宋体" w:cs="宋体"/>
          <w:color w:val="auto"/>
          <w:highlight w:val="none"/>
          <w:lang w:eastAsia="zh-CN"/>
        </w:rPr>
        <w:t>苏州市桃坞高级中学校</w:t>
      </w:r>
      <w:r>
        <w:rPr>
          <w:rFonts w:hint="eastAsia" w:ascii="宋体" w:hAnsi="宋体" w:cs="宋体"/>
          <w:color w:val="auto"/>
          <w:highlight w:val="none"/>
        </w:rPr>
        <w:t>的委托，就其所需</w:t>
      </w:r>
      <w:r>
        <w:rPr>
          <w:rFonts w:hint="eastAsia" w:ascii="宋体" w:hAnsi="宋体"/>
          <w:color w:val="auto"/>
          <w:highlight w:val="none"/>
          <w:lang w:eastAsia="zh-CN"/>
        </w:rPr>
        <w:t>2026年学校保安服务</w:t>
      </w:r>
      <w:r>
        <w:rPr>
          <w:rFonts w:hint="eastAsia" w:ascii="宋体" w:hAnsi="宋体"/>
          <w:color w:val="auto"/>
          <w:highlight w:val="none"/>
          <w:lang w:val="en-US" w:eastAsia="zh-CN"/>
        </w:rPr>
        <w:t>项目</w:t>
      </w:r>
      <w:r>
        <w:rPr>
          <w:rFonts w:hint="eastAsia" w:ascii="宋体" w:hAnsi="宋体" w:cs="宋体"/>
          <w:color w:val="auto"/>
          <w:highlight w:val="none"/>
        </w:rPr>
        <w:t>采用竞争性磋商方式进行采购，欢迎有资格的供应商前来参加本次磋商采购活动。</w:t>
      </w:r>
    </w:p>
    <w:p w14:paraId="1CF09F64">
      <w:pPr>
        <w:pStyle w:val="209"/>
        <w:spacing w:line="360" w:lineRule="auto"/>
        <w:jc w:val="both"/>
        <w:rPr>
          <w:rFonts w:hint="eastAsia" w:ascii="宋体" w:hAnsi="宋体" w:eastAsia="宋体" w:cs="宋体"/>
          <w:color w:val="auto"/>
          <w:highlight w:val="none"/>
          <w:lang w:eastAsia="zh-CN"/>
        </w:rPr>
      </w:pPr>
      <w:r>
        <w:rPr>
          <w:rFonts w:hint="eastAsia" w:ascii="宋体" w:hAnsi="宋体" w:cs="宋体"/>
          <w:color w:val="auto"/>
          <w:highlight w:val="none"/>
        </w:rPr>
        <w:t>一、</w:t>
      </w:r>
      <w:r>
        <w:rPr>
          <w:rFonts w:hint="eastAsia" w:ascii="宋体" w:hAnsi="宋体" w:cs="宋体"/>
          <w:color w:val="auto"/>
          <w:highlight w:val="none"/>
          <w:lang w:eastAsia="zh-CN"/>
        </w:rPr>
        <w:t>项目编号</w:t>
      </w:r>
      <w:r>
        <w:rPr>
          <w:rFonts w:hint="eastAsia" w:ascii="宋体" w:hAnsi="宋体" w:cs="宋体"/>
          <w:color w:val="auto"/>
          <w:highlight w:val="none"/>
        </w:rPr>
        <w:t>：</w:t>
      </w:r>
      <w:r>
        <w:rPr>
          <w:rFonts w:hint="eastAsia" w:ascii="宋体" w:hAnsi="宋体"/>
          <w:color w:val="auto"/>
          <w:highlight w:val="none"/>
          <w:lang w:eastAsia="zh-CN"/>
        </w:rPr>
        <w:t>JSZC-320500-ZHJG-C2025-0011</w:t>
      </w:r>
    </w:p>
    <w:p w14:paraId="4B9DFCF0">
      <w:pPr>
        <w:pStyle w:val="209"/>
        <w:spacing w:line="360" w:lineRule="auto"/>
        <w:jc w:val="both"/>
        <w:rPr>
          <w:rFonts w:hint="eastAsia" w:ascii="宋体" w:hAnsi="宋体" w:eastAsia="宋体" w:cs="宋体"/>
          <w:color w:val="auto"/>
          <w:highlight w:val="none"/>
          <w:lang w:eastAsia="zh-CN"/>
        </w:rPr>
      </w:pPr>
      <w:r>
        <w:rPr>
          <w:rFonts w:hint="eastAsia" w:ascii="宋体" w:hAnsi="宋体" w:cs="宋体"/>
          <w:color w:val="auto"/>
          <w:highlight w:val="none"/>
        </w:rPr>
        <w:t>二、采购内容：</w:t>
      </w:r>
      <w:r>
        <w:rPr>
          <w:rFonts w:hint="eastAsia" w:ascii="宋体" w:hAnsi="宋体"/>
          <w:color w:val="auto"/>
          <w:highlight w:val="none"/>
          <w:lang w:eastAsia="zh-CN"/>
        </w:rPr>
        <w:t>2026年学校保安服务</w:t>
      </w:r>
    </w:p>
    <w:p w14:paraId="3188155B">
      <w:pPr>
        <w:spacing w:line="360" w:lineRule="auto"/>
        <w:rPr>
          <w:rFonts w:hint="eastAsia" w:ascii="宋体" w:hAnsi="宋体"/>
          <w:color w:val="auto"/>
          <w:sz w:val="24"/>
          <w:highlight w:val="none"/>
        </w:rPr>
      </w:pPr>
      <w:r>
        <w:rPr>
          <w:rFonts w:hint="eastAsia" w:ascii="宋体" w:hAnsi="宋体"/>
          <w:color w:val="auto"/>
          <w:sz w:val="24"/>
          <w:highlight w:val="none"/>
        </w:rPr>
        <w:t>三、采购项目内容及要求：</w:t>
      </w:r>
    </w:p>
    <w:p w14:paraId="0FC98AA1">
      <w:pPr>
        <w:widowControl/>
        <w:spacing w:line="360" w:lineRule="auto"/>
        <w:ind w:firstLine="480"/>
        <w:rPr>
          <w:rFonts w:ascii="Times New Roman" w:hAnsi="Times New Roman"/>
          <w:color w:val="auto"/>
          <w:sz w:val="24"/>
          <w:szCs w:val="24"/>
          <w:highlight w:val="none"/>
        </w:rPr>
      </w:pPr>
      <w:bookmarkStart w:id="30" w:name="_Toc6218"/>
      <w:r>
        <w:rPr>
          <w:rFonts w:ascii="Times New Roman" w:hAnsi="Times New Roman"/>
          <w:color w:val="auto"/>
          <w:sz w:val="24"/>
          <w:szCs w:val="24"/>
          <w:highlight w:val="none"/>
        </w:rPr>
        <w:t>（一）人员要求</w:t>
      </w:r>
    </w:p>
    <w:tbl>
      <w:tblPr>
        <w:tblStyle w:val="34"/>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384"/>
        <w:gridCol w:w="457"/>
        <w:gridCol w:w="1603"/>
        <w:gridCol w:w="457"/>
        <w:gridCol w:w="5270"/>
      </w:tblGrid>
      <w:tr w14:paraId="48E89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57" w:type="dxa"/>
            <w:tcBorders>
              <w:top w:val="single" w:color="auto" w:sz="4" w:space="0"/>
              <w:left w:val="single" w:color="auto" w:sz="4" w:space="0"/>
              <w:bottom w:val="single" w:color="auto" w:sz="4" w:space="0"/>
              <w:right w:val="single" w:color="auto" w:sz="4" w:space="0"/>
            </w:tcBorders>
            <w:noWrap/>
            <w:vAlign w:val="center"/>
          </w:tcPr>
          <w:p w14:paraId="4B6E891C">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序号</w:t>
            </w:r>
          </w:p>
        </w:tc>
        <w:tc>
          <w:tcPr>
            <w:tcW w:w="1384" w:type="dxa"/>
            <w:tcBorders>
              <w:top w:val="single" w:color="auto" w:sz="4" w:space="0"/>
              <w:left w:val="single" w:color="auto" w:sz="4" w:space="0"/>
              <w:bottom w:val="single" w:color="auto" w:sz="4" w:space="0"/>
              <w:right w:val="single" w:color="auto" w:sz="4" w:space="0"/>
            </w:tcBorders>
            <w:noWrap/>
            <w:vAlign w:val="center"/>
          </w:tcPr>
          <w:p w14:paraId="4E69FD19">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岗位</w:t>
            </w:r>
          </w:p>
        </w:tc>
        <w:tc>
          <w:tcPr>
            <w:tcW w:w="457" w:type="dxa"/>
            <w:tcBorders>
              <w:top w:val="single" w:color="auto" w:sz="4" w:space="0"/>
              <w:left w:val="single" w:color="auto" w:sz="4" w:space="0"/>
              <w:bottom w:val="single" w:color="auto" w:sz="4" w:space="0"/>
              <w:right w:val="single" w:color="auto" w:sz="4" w:space="0"/>
            </w:tcBorders>
            <w:noWrap/>
            <w:vAlign w:val="center"/>
          </w:tcPr>
          <w:p w14:paraId="576E8D90">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数量</w:t>
            </w:r>
          </w:p>
        </w:tc>
        <w:tc>
          <w:tcPr>
            <w:tcW w:w="1603" w:type="dxa"/>
            <w:tcBorders>
              <w:top w:val="single" w:color="auto" w:sz="4" w:space="0"/>
              <w:left w:val="single" w:color="auto" w:sz="4" w:space="0"/>
              <w:bottom w:val="single" w:color="auto" w:sz="4" w:space="0"/>
              <w:right w:val="single" w:color="auto" w:sz="4" w:space="0"/>
            </w:tcBorders>
            <w:noWrap/>
            <w:vAlign w:val="center"/>
          </w:tcPr>
          <w:p w14:paraId="6F11DA23">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年龄</w:t>
            </w:r>
          </w:p>
        </w:tc>
        <w:tc>
          <w:tcPr>
            <w:tcW w:w="457" w:type="dxa"/>
            <w:tcBorders>
              <w:top w:val="single" w:color="auto" w:sz="4" w:space="0"/>
              <w:left w:val="single" w:color="auto" w:sz="4" w:space="0"/>
              <w:bottom w:val="single" w:color="auto" w:sz="4" w:space="0"/>
              <w:right w:val="single" w:color="auto" w:sz="4" w:space="0"/>
            </w:tcBorders>
            <w:noWrap/>
            <w:vAlign w:val="center"/>
          </w:tcPr>
          <w:p w14:paraId="7AFEFC0D">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性别</w:t>
            </w:r>
          </w:p>
        </w:tc>
        <w:tc>
          <w:tcPr>
            <w:tcW w:w="5270" w:type="dxa"/>
            <w:tcBorders>
              <w:top w:val="single" w:color="auto" w:sz="4" w:space="0"/>
              <w:left w:val="single" w:color="auto" w:sz="4" w:space="0"/>
              <w:bottom w:val="single" w:color="auto" w:sz="4" w:space="0"/>
              <w:right w:val="single" w:color="auto" w:sz="4" w:space="0"/>
            </w:tcBorders>
            <w:noWrap/>
            <w:vAlign w:val="center"/>
          </w:tcPr>
          <w:p w14:paraId="020DEC6C">
            <w:pPr>
              <w:snapToGrid w:val="0"/>
              <w:ind w:left="0" w:leftChars="0" w:right="0" w:rightChars="0" w:firstLine="0" w:firstLineChars="0"/>
              <w:jc w:val="center"/>
              <w:rPr>
                <w:rFonts w:ascii="Times New Roman" w:hAnsi="Times New Roman"/>
                <w:b/>
                <w:bCs/>
                <w:color w:val="auto"/>
                <w:sz w:val="24"/>
                <w:szCs w:val="24"/>
                <w:highlight w:val="none"/>
              </w:rPr>
            </w:pPr>
            <w:r>
              <w:rPr>
                <w:rFonts w:ascii="Times New Roman" w:hAnsi="Times New Roman"/>
                <w:b/>
                <w:bCs/>
                <w:color w:val="auto"/>
                <w:sz w:val="24"/>
                <w:szCs w:val="24"/>
                <w:highlight w:val="none"/>
              </w:rPr>
              <w:t>要求</w:t>
            </w:r>
          </w:p>
        </w:tc>
      </w:tr>
      <w:tr w14:paraId="217B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7" w:type="dxa"/>
            <w:tcBorders>
              <w:top w:val="single" w:color="auto" w:sz="4" w:space="0"/>
              <w:left w:val="single" w:color="auto" w:sz="4" w:space="0"/>
              <w:bottom w:val="single" w:color="auto" w:sz="4" w:space="0"/>
              <w:right w:val="single" w:color="auto" w:sz="4" w:space="0"/>
            </w:tcBorders>
            <w:noWrap/>
            <w:vAlign w:val="center"/>
          </w:tcPr>
          <w:p w14:paraId="3151AC6D">
            <w:pPr>
              <w:snapToGrid w:val="0"/>
              <w:ind w:left="0" w:leftChars="0" w:right="0" w:rightChars="0" w:firstLine="0" w:firstLineChars="0"/>
              <w:jc w:val="center"/>
              <w:rPr>
                <w:rFonts w:ascii="Times New Roman" w:hAnsi="Times New Roman"/>
                <w:color w:val="auto"/>
                <w:sz w:val="24"/>
                <w:szCs w:val="24"/>
                <w:highlight w:val="none"/>
              </w:rPr>
            </w:pPr>
            <w:r>
              <w:rPr>
                <w:rFonts w:ascii="Times New Roman" w:hAnsi="Times New Roman"/>
                <w:color w:val="auto"/>
                <w:sz w:val="24"/>
                <w:szCs w:val="24"/>
                <w:highlight w:val="none"/>
              </w:rPr>
              <w:t>1</w:t>
            </w:r>
          </w:p>
        </w:tc>
        <w:tc>
          <w:tcPr>
            <w:tcW w:w="1384" w:type="dxa"/>
            <w:tcBorders>
              <w:top w:val="single" w:color="auto" w:sz="4" w:space="0"/>
              <w:left w:val="single" w:color="auto" w:sz="4" w:space="0"/>
              <w:bottom w:val="single" w:color="auto" w:sz="4" w:space="0"/>
              <w:right w:val="single" w:color="auto" w:sz="4" w:space="0"/>
            </w:tcBorders>
            <w:noWrap/>
            <w:vAlign w:val="center"/>
          </w:tcPr>
          <w:p w14:paraId="123BF0D4">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主管</w:t>
            </w:r>
          </w:p>
        </w:tc>
        <w:tc>
          <w:tcPr>
            <w:tcW w:w="457" w:type="dxa"/>
            <w:tcBorders>
              <w:top w:val="single" w:color="auto" w:sz="4" w:space="0"/>
              <w:left w:val="single" w:color="auto" w:sz="4" w:space="0"/>
              <w:bottom w:val="single" w:color="auto" w:sz="4" w:space="0"/>
              <w:right w:val="single" w:color="auto" w:sz="4" w:space="0"/>
            </w:tcBorders>
            <w:noWrap/>
            <w:vAlign w:val="center"/>
          </w:tcPr>
          <w:p w14:paraId="382BCC78">
            <w:pPr>
              <w:snapToGrid w:val="0"/>
              <w:ind w:left="0" w:leftChars="0" w:right="0" w:rightChars="0" w:firstLine="0" w:firstLineChars="0"/>
              <w:jc w:val="center"/>
              <w:rPr>
                <w:rFonts w:ascii="Times New Roman" w:hAnsi="Times New Roman"/>
                <w:color w:val="auto"/>
                <w:sz w:val="24"/>
                <w:szCs w:val="24"/>
                <w:highlight w:val="none"/>
              </w:rPr>
            </w:pPr>
            <w:r>
              <w:rPr>
                <w:rFonts w:ascii="Times New Roman" w:hAnsi="Times New Roman"/>
                <w:color w:val="auto"/>
                <w:sz w:val="24"/>
                <w:szCs w:val="24"/>
                <w:highlight w:val="none"/>
              </w:rPr>
              <w:t>1</w:t>
            </w:r>
          </w:p>
        </w:tc>
        <w:tc>
          <w:tcPr>
            <w:tcW w:w="1603" w:type="dxa"/>
            <w:tcBorders>
              <w:top w:val="single" w:color="auto" w:sz="4" w:space="0"/>
              <w:left w:val="single" w:color="auto" w:sz="4" w:space="0"/>
              <w:bottom w:val="single" w:color="auto" w:sz="4" w:space="0"/>
              <w:right w:val="single" w:color="auto" w:sz="4" w:space="0"/>
            </w:tcBorders>
            <w:noWrap/>
            <w:vAlign w:val="center"/>
          </w:tcPr>
          <w:p w14:paraId="1920C61D">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50</w:t>
            </w:r>
            <w:r>
              <w:rPr>
                <w:rFonts w:ascii="Times New Roman" w:hAnsi="Times New Roman"/>
                <w:color w:val="auto"/>
                <w:sz w:val="24"/>
                <w:szCs w:val="24"/>
                <w:highlight w:val="none"/>
              </w:rPr>
              <w:t>周岁</w:t>
            </w:r>
            <w:r>
              <w:rPr>
                <w:rFonts w:hint="eastAsia" w:ascii="Times New Roman" w:hAnsi="Times New Roman"/>
                <w:color w:val="auto"/>
                <w:sz w:val="24"/>
                <w:szCs w:val="24"/>
                <w:highlight w:val="none"/>
              </w:rPr>
              <w:t>以下</w:t>
            </w:r>
          </w:p>
        </w:tc>
        <w:tc>
          <w:tcPr>
            <w:tcW w:w="457" w:type="dxa"/>
            <w:tcBorders>
              <w:top w:val="single" w:color="auto" w:sz="4" w:space="0"/>
              <w:left w:val="single" w:color="auto" w:sz="4" w:space="0"/>
              <w:bottom w:val="single" w:color="auto" w:sz="4" w:space="0"/>
              <w:right w:val="single" w:color="auto" w:sz="4" w:space="0"/>
            </w:tcBorders>
            <w:noWrap/>
            <w:vAlign w:val="center"/>
          </w:tcPr>
          <w:p w14:paraId="01D7BFF4">
            <w:pPr>
              <w:snapToGrid w:val="0"/>
              <w:ind w:left="0" w:leftChars="0" w:right="0" w:rightChars="0" w:firstLine="0" w:firstLineChars="0"/>
              <w:jc w:val="center"/>
              <w:rPr>
                <w:rFonts w:ascii="Times New Roman" w:hAnsi="Times New Roman"/>
                <w:color w:val="auto"/>
                <w:sz w:val="24"/>
                <w:szCs w:val="24"/>
                <w:highlight w:val="none"/>
              </w:rPr>
            </w:pPr>
            <w:r>
              <w:rPr>
                <w:rFonts w:ascii="Times New Roman" w:hAnsi="Times New Roman"/>
                <w:color w:val="auto"/>
                <w:sz w:val="24"/>
                <w:szCs w:val="24"/>
                <w:highlight w:val="none"/>
              </w:rPr>
              <w:t>男</w:t>
            </w:r>
          </w:p>
        </w:tc>
        <w:tc>
          <w:tcPr>
            <w:tcW w:w="5270" w:type="dxa"/>
            <w:tcBorders>
              <w:top w:val="single" w:color="auto" w:sz="4" w:space="0"/>
              <w:left w:val="single" w:color="auto" w:sz="4" w:space="0"/>
              <w:bottom w:val="single" w:color="auto" w:sz="4" w:space="0"/>
              <w:right w:val="single" w:color="auto" w:sz="4" w:space="0"/>
            </w:tcBorders>
            <w:noWrap/>
            <w:vAlign w:val="center"/>
          </w:tcPr>
          <w:p w14:paraId="5BDDE0DC">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熟悉消防，掌握一定的急救技能，熟悉和掌握相关急救知识，遇到紧急情况能开展救护活动。熟悉消防防火技能.善于安全管理，成熟稳健并富有活力，能与甲方良好沟通，退伍军人为佳。负责员工的培训与考核。</w:t>
            </w:r>
            <w:r>
              <w:rPr>
                <w:rFonts w:ascii="Times New Roman" w:hAnsi="Times New Roman"/>
                <w:b/>
                <w:color w:val="auto"/>
                <w:sz w:val="24"/>
                <w:szCs w:val="24"/>
                <w:highlight w:val="none"/>
              </w:rPr>
              <w:t>持有</w:t>
            </w:r>
            <w:r>
              <w:rPr>
                <w:rFonts w:hint="eastAsia" w:ascii="Times New Roman" w:hAnsi="Times New Roman"/>
                <w:b/>
                <w:color w:val="auto"/>
                <w:sz w:val="24"/>
                <w:szCs w:val="24"/>
                <w:highlight w:val="none"/>
              </w:rPr>
              <w:t>公安部门颁发的</w:t>
            </w:r>
            <w:r>
              <w:rPr>
                <w:rFonts w:ascii="Times New Roman" w:hAnsi="Times New Roman"/>
                <w:b/>
                <w:color w:val="auto"/>
                <w:sz w:val="24"/>
                <w:szCs w:val="24"/>
                <w:highlight w:val="none"/>
              </w:rPr>
              <w:t>保安员证</w:t>
            </w:r>
            <w:r>
              <w:rPr>
                <w:rFonts w:ascii="Times New Roman" w:hAnsi="Times New Roman"/>
                <w:color w:val="auto"/>
                <w:sz w:val="24"/>
                <w:szCs w:val="24"/>
                <w:highlight w:val="none"/>
              </w:rPr>
              <w:t>。</w:t>
            </w:r>
          </w:p>
        </w:tc>
      </w:tr>
      <w:tr w14:paraId="70C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7" w:type="dxa"/>
            <w:tcBorders>
              <w:top w:val="single" w:color="auto" w:sz="4" w:space="0"/>
              <w:left w:val="single" w:color="auto" w:sz="4" w:space="0"/>
              <w:bottom w:val="single" w:color="auto" w:sz="4" w:space="0"/>
              <w:right w:val="single" w:color="auto" w:sz="4" w:space="0"/>
            </w:tcBorders>
            <w:noWrap/>
            <w:vAlign w:val="center"/>
          </w:tcPr>
          <w:p w14:paraId="279157C7">
            <w:pPr>
              <w:snapToGrid w:val="0"/>
              <w:ind w:left="0" w:leftChars="0" w:right="0" w:rightChars="0" w:firstLine="0" w:firstLineChars="0"/>
              <w:jc w:val="center"/>
              <w:rPr>
                <w:rFonts w:ascii="Times New Roman" w:hAnsi="Times New Roman"/>
                <w:color w:val="auto"/>
                <w:sz w:val="24"/>
                <w:szCs w:val="24"/>
                <w:highlight w:val="none"/>
              </w:rPr>
            </w:pPr>
            <w:r>
              <w:rPr>
                <w:rFonts w:ascii="Times New Roman" w:hAnsi="Times New Roman"/>
                <w:color w:val="auto"/>
                <w:sz w:val="24"/>
                <w:szCs w:val="24"/>
                <w:highlight w:val="none"/>
              </w:rPr>
              <w:t>2</w:t>
            </w:r>
          </w:p>
        </w:tc>
        <w:tc>
          <w:tcPr>
            <w:tcW w:w="1384" w:type="dxa"/>
            <w:tcBorders>
              <w:top w:val="single" w:color="auto" w:sz="4" w:space="0"/>
              <w:left w:val="single" w:color="auto" w:sz="4" w:space="0"/>
              <w:bottom w:val="single" w:color="auto" w:sz="4" w:space="0"/>
              <w:right w:val="single" w:color="auto" w:sz="4" w:space="0"/>
            </w:tcBorders>
            <w:noWrap/>
            <w:vAlign w:val="center"/>
          </w:tcPr>
          <w:p w14:paraId="13E8A46C">
            <w:pPr>
              <w:snapToGrid w:val="0"/>
              <w:ind w:left="0" w:leftChars="0" w:right="0" w:rightChars="0" w:firstLine="0"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白班领班</w:t>
            </w:r>
          </w:p>
        </w:tc>
        <w:tc>
          <w:tcPr>
            <w:tcW w:w="457" w:type="dxa"/>
            <w:tcBorders>
              <w:top w:val="single" w:color="auto" w:sz="4" w:space="0"/>
              <w:left w:val="single" w:color="auto" w:sz="4" w:space="0"/>
              <w:bottom w:val="single" w:color="auto" w:sz="4" w:space="0"/>
              <w:right w:val="single" w:color="auto" w:sz="4" w:space="0"/>
            </w:tcBorders>
            <w:noWrap/>
            <w:vAlign w:val="center"/>
          </w:tcPr>
          <w:p w14:paraId="692CBC9A">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w:t>
            </w:r>
          </w:p>
        </w:tc>
        <w:tc>
          <w:tcPr>
            <w:tcW w:w="1603" w:type="dxa"/>
            <w:tcBorders>
              <w:top w:val="single" w:color="auto" w:sz="4" w:space="0"/>
              <w:left w:val="single" w:color="auto" w:sz="4" w:space="0"/>
              <w:bottom w:val="single" w:color="auto" w:sz="4" w:space="0"/>
              <w:right w:val="single" w:color="auto" w:sz="4" w:space="0"/>
            </w:tcBorders>
            <w:noWrap/>
            <w:vAlign w:val="center"/>
          </w:tcPr>
          <w:p w14:paraId="5C27CA39">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45</w:t>
            </w:r>
            <w:r>
              <w:rPr>
                <w:rFonts w:ascii="Times New Roman" w:hAnsi="Times New Roman"/>
                <w:color w:val="auto"/>
                <w:sz w:val="24"/>
                <w:szCs w:val="24"/>
                <w:highlight w:val="none"/>
              </w:rPr>
              <w:t>周岁</w:t>
            </w:r>
            <w:r>
              <w:rPr>
                <w:rFonts w:hint="eastAsia" w:ascii="Times New Roman" w:hAnsi="Times New Roman"/>
                <w:color w:val="auto"/>
                <w:sz w:val="24"/>
                <w:szCs w:val="24"/>
                <w:highlight w:val="none"/>
              </w:rPr>
              <w:t>以下</w:t>
            </w:r>
          </w:p>
        </w:tc>
        <w:tc>
          <w:tcPr>
            <w:tcW w:w="457" w:type="dxa"/>
            <w:tcBorders>
              <w:top w:val="single" w:color="auto" w:sz="4" w:space="0"/>
              <w:left w:val="single" w:color="auto" w:sz="4" w:space="0"/>
              <w:bottom w:val="single" w:color="auto" w:sz="4" w:space="0"/>
              <w:right w:val="single" w:color="auto" w:sz="4" w:space="0"/>
            </w:tcBorders>
            <w:noWrap/>
            <w:vAlign w:val="center"/>
          </w:tcPr>
          <w:p w14:paraId="68463A8E">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男</w:t>
            </w:r>
          </w:p>
        </w:tc>
        <w:tc>
          <w:tcPr>
            <w:tcW w:w="5270" w:type="dxa"/>
            <w:tcBorders>
              <w:top w:val="single" w:color="auto" w:sz="4" w:space="0"/>
              <w:left w:val="single" w:color="auto" w:sz="4" w:space="0"/>
              <w:right w:val="single" w:color="auto" w:sz="4" w:space="0"/>
            </w:tcBorders>
            <w:noWrap/>
            <w:vAlign w:val="center"/>
          </w:tcPr>
          <w:p w14:paraId="38F28EF9">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具有保卫、安全工作经验，</w:t>
            </w:r>
            <w:r>
              <w:rPr>
                <w:rFonts w:ascii="Times New Roman" w:hAnsi="Times New Roman"/>
                <w:b/>
                <w:color w:val="auto"/>
                <w:sz w:val="24"/>
                <w:szCs w:val="24"/>
                <w:highlight w:val="none"/>
              </w:rPr>
              <w:t>持有</w:t>
            </w:r>
            <w:r>
              <w:rPr>
                <w:rFonts w:hint="eastAsia" w:ascii="Times New Roman" w:hAnsi="Times New Roman"/>
                <w:b/>
                <w:color w:val="auto"/>
                <w:sz w:val="24"/>
                <w:szCs w:val="24"/>
                <w:highlight w:val="none"/>
              </w:rPr>
              <w:t>公安部门颁发的</w:t>
            </w:r>
            <w:r>
              <w:rPr>
                <w:rFonts w:ascii="Times New Roman" w:hAnsi="Times New Roman"/>
                <w:b/>
                <w:color w:val="auto"/>
                <w:sz w:val="24"/>
                <w:szCs w:val="24"/>
                <w:highlight w:val="none"/>
              </w:rPr>
              <w:t>保安员证</w:t>
            </w:r>
            <w:r>
              <w:rPr>
                <w:rFonts w:ascii="Times New Roman" w:hAnsi="Times New Roman"/>
                <w:color w:val="auto"/>
                <w:sz w:val="24"/>
                <w:szCs w:val="24"/>
                <w:highlight w:val="none"/>
              </w:rPr>
              <w:t>，熟悉消防防火技能</w:t>
            </w:r>
            <w:r>
              <w:rPr>
                <w:rFonts w:hint="eastAsia" w:ascii="Times New Roman" w:hAnsi="Times New Roman"/>
                <w:color w:val="auto"/>
                <w:sz w:val="24"/>
                <w:szCs w:val="24"/>
                <w:highlight w:val="none"/>
              </w:rPr>
              <w:t>，具有一定的救援救护能力，</w:t>
            </w:r>
            <w:r>
              <w:rPr>
                <w:rFonts w:ascii="Times New Roman" w:hAnsi="Times New Roman"/>
                <w:color w:val="auto"/>
                <w:sz w:val="24"/>
                <w:szCs w:val="24"/>
                <w:highlight w:val="none"/>
              </w:rPr>
              <w:t>退伍军人为佳。</w:t>
            </w:r>
          </w:p>
        </w:tc>
      </w:tr>
      <w:tr w14:paraId="526E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7" w:type="dxa"/>
            <w:tcBorders>
              <w:top w:val="single" w:color="auto" w:sz="4" w:space="0"/>
              <w:left w:val="single" w:color="auto" w:sz="4" w:space="0"/>
              <w:bottom w:val="single" w:color="auto" w:sz="4" w:space="0"/>
              <w:right w:val="single" w:color="auto" w:sz="4" w:space="0"/>
            </w:tcBorders>
            <w:noWrap/>
            <w:vAlign w:val="center"/>
          </w:tcPr>
          <w:p w14:paraId="387120F3">
            <w:pPr>
              <w:snapToGrid w:val="0"/>
              <w:ind w:left="0" w:leftChars="0" w:right="0" w:rightChars="0" w:firstLine="0" w:firstLineChars="0"/>
              <w:jc w:val="center"/>
              <w:rPr>
                <w:rFonts w:ascii="Times New Roman" w:hAnsi="Times New Roman"/>
                <w:color w:val="auto"/>
                <w:sz w:val="24"/>
                <w:szCs w:val="24"/>
                <w:highlight w:val="none"/>
              </w:rPr>
            </w:pPr>
            <w:r>
              <w:rPr>
                <w:rFonts w:ascii="Times New Roman" w:hAnsi="Times New Roman"/>
                <w:color w:val="auto"/>
                <w:sz w:val="24"/>
                <w:szCs w:val="24"/>
                <w:highlight w:val="none"/>
              </w:rPr>
              <w:t>3</w:t>
            </w:r>
          </w:p>
        </w:tc>
        <w:tc>
          <w:tcPr>
            <w:tcW w:w="1384" w:type="dxa"/>
            <w:tcBorders>
              <w:top w:val="single" w:color="auto" w:sz="4" w:space="0"/>
              <w:left w:val="single" w:color="auto" w:sz="4" w:space="0"/>
              <w:bottom w:val="single" w:color="auto" w:sz="4" w:space="0"/>
              <w:right w:val="single" w:color="auto" w:sz="4" w:space="0"/>
            </w:tcBorders>
            <w:noWrap/>
            <w:vAlign w:val="center"/>
          </w:tcPr>
          <w:p w14:paraId="378C11F8">
            <w:pPr>
              <w:snapToGrid w:val="0"/>
              <w:ind w:left="0" w:leftChars="0" w:right="0" w:rightChars="0" w:firstLine="0"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夜班领班</w:t>
            </w:r>
          </w:p>
        </w:tc>
        <w:tc>
          <w:tcPr>
            <w:tcW w:w="457" w:type="dxa"/>
            <w:tcBorders>
              <w:top w:val="single" w:color="auto" w:sz="4" w:space="0"/>
              <w:left w:val="single" w:color="auto" w:sz="4" w:space="0"/>
              <w:bottom w:val="single" w:color="auto" w:sz="4" w:space="0"/>
              <w:right w:val="single" w:color="auto" w:sz="4" w:space="0"/>
            </w:tcBorders>
            <w:noWrap/>
            <w:vAlign w:val="center"/>
          </w:tcPr>
          <w:p w14:paraId="1E150D26">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w:t>
            </w:r>
          </w:p>
        </w:tc>
        <w:tc>
          <w:tcPr>
            <w:tcW w:w="1603" w:type="dxa"/>
            <w:tcBorders>
              <w:top w:val="single" w:color="auto" w:sz="4" w:space="0"/>
              <w:left w:val="single" w:color="auto" w:sz="4" w:space="0"/>
              <w:bottom w:val="single" w:color="auto" w:sz="4" w:space="0"/>
              <w:right w:val="single" w:color="auto" w:sz="4" w:space="0"/>
            </w:tcBorders>
            <w:noWrap/>
            <w:vAlign w:val="center"/>
          </w:tcPr>
          <w:p w14:paraId="0A644778">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45</w:t>
            </w:r>
            <w:r>
              <w:rPr>
                <w:rFonts w:ascii="Times New Roman" w:hAnsi="Times New Roman"/>
                <w:color w:val="auto"/>
                <w:sz w:val="24"/>
                <w:szCs w:val="24"/>
                <w:highlight w:val="none"/>
              </w:rPr>
              <w:t>周岁</w:t>
            </w:r>
            <w:r>
              <w:rPr>
                <w:rFonts w:hint="eastAsia" w:ascii="Times New Roman" w:hAnsi="Times New Roman"/>
                <w:color w:val="auto"/>
                <w:sz w:val="24"/>
                <w:szCs w:val="24"/>
                <w:highlight w:val="none"/>
              </w:rPr>
              <w:t>以下</w:t>
            </w:r>
          </w:p>
        </w:tc>
        <w:tc>
          <w:tcPr>
            <w:tcW w:w="457" w:type="dxa"/>
            <w:tcBorders>
              <w:top w:val="single" w:color="auto" w:sz="4" w:space="0"/>
              <w:left w:val="single" w:color="auto" w:sz="4" w:space="0"/>
              <w:bottom w:val="single" w:color="auto" w:sz="4" w:space="0"/>
              <w:right w:val="single" w:color="auto" w:sz="4" w:space="0"/>
            </w:tcBorders>
            <w:noWrap/>
            <w:vAlign w:val="center"/>
          </w:tcPr>
          <w:p w14:paraId="4E0A9043">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男</w:t>
            </w:r>
          </w:p>
        </w:tc>
        <w:tc>
          <w:tcPr>
            <w:tcW w:w="5270" w:type="dxa"/>
            <w:tcBorders>
              <w:left w:val="single" w:color="auto" w:sz="4" w:space="0"/>
              <w:right w:val="single" w:color="auto" w:sz="4" w:space="0"/>
            </w:tcBorders>
            <w:noWrap/>
            <w:vAlign w:val="center"/>
          </w:tcPr>
          <w:p w14:paraId="6F731642">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具有保卫、安全工作经验，</w:t>
            </w:r>
            <w:r>
              <w:rPr>
                <w:rFonts w:ascii="Times New Roman" w:hAnsi="Times New Roman"/>
                <w:b/>
                <w:color w:val="auto"/>
                <w:sz w:val="24"/>
                <w:szCs w:val="24"/>
                <w:highlight w:val="none"/>
              </w:rPr>
              <w:t>持有</w:t>
            </w:r>
            <w:r>
              <w:rPr>
                <w:rFonts w:hint="eastAsia" w:ascii="Times New Roman" w:hAnsi="Times New Roman"/>
                <w:b/>
                <w:color w:val="auto"/>
                <w:sz w:val="24"/>
                <w:szCs w:val="24"/>
                <w:highlight w:val="none"/>
              </w:rPr>
              <w:t>公安部门颁发的</w:t>
            </w:r>
            <w:r>
              <w:rPr>
                <w:rFonts w:ascii="Times New Roman" w:hAnsi="Times New Roman"/>
                <w:b/>
                <w:color w:val="auto"/>
                <w:sz w:val="24"/>
                <w:szCs w:val="24"/>
                <w:highlight w:val="none"/>
              </w:rPr>
              <w:t>保安员证</w:t>
            </w:r>
            <w:r>
              <w:rPr>
                <w:rFonts w:ascii="Times New Roman" w:hAnsi="Times New Roman"/>
                <w:color w:val="auto"/>
                <w:sz w:val="24"/>
                <w:szCs w:val="24"/>
                <w:highlight w:val="none"/>
              </w:rPr>
              <w:t>，熟悉消防防火技能</w:t>
            </w:r>
            <w:r>
              <w:rPr>
                <w:rFonts w:hint="eastAsia" w:ascii="Times New Roman" w:hAnsi="Times New Roman"/>
                <w:color w:val="auto"/>
                <w:sz w:val="24"/>
                <w:szCs w:val="24"/>
                <w:highlight w:val="none"/>
              </w:rPr>
              <w:t>，具有一定的救援救护能力，</w:t>
            </w:r>
            <w:r>
              <w:rPr>
                <w:rFonts w:ascii="Times New Roman" w:hAnsi="Times New Roman"/>
                <w:color w:val="auto"/>
                <w:sz w:val="24"/>
                <w:szCs w:val="24"/>
                <w:highlight w:val="none"/>
              </w:rPr>
              <w:t>退伍军人为佳。</w:t>
            </w:r>
          </w:p>
        </w:tc>
      </w:tr>
      <w:tr w14:paraId="44AC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7" w:type="dxa"/>
            <w:tcBorders>
              <w:top w:val="single" w:color="auto" w:sz="4" w:space="0"/>
              <w:left w:val="single" w:color="auto" w:sz="4" w:space="0"/>
              <w:bottom w:val="single" w:color="auto" w:sz="4" w:space="0"/>
              <w:right w:val="single" w:color="auto" w:sz="4" w:space="0"/>
            </w:tcBorders>
            <w:noWrap/>
            <w:vAlign w:val="center"/>
          </w:tcPr>
          <w:p w14:paraId="0BF5B2F0">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4</w:t>
            </w:r>
          </w:p>
        </w:tc>
        <w:tc>
          <w:tcPr>
            <w:tcW w:w="1384" w:type="dxa"/>
            <w:tcBorders>
              <w:top w:val="single" w:color="auto" w:sz="4" w:space="0"/>
              <w:left w:val="single" w:color="auto" w:sz="4" w:space="0"/>
              <w:bottom w:val="single" w:color="auto" w:sz="4" w:space="0"/>
              <w:right w:val="single" w:color="auto" w:sz="4" w:space="0"/>
            </w:tcBorders>
            <w:noWrap/>
            <w:vAlign w:val="center"/>
          </w:tcPr>
          <w:p w14:paraId="69A70E85">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保安人员</w:t>
            </w:r>
          </w:p>
        </w:tc>
        <w:tc>
          <w:tcPr>
            <w:tcW w:w="457" w:type="dxa"/>
            <w:tcBorders>
              <w:top w:val="single" w:color="auto" w:sz="4" w:space="0"/>
              <w:left w:val="single" w:color="auto" w:sz="4" w:space="0"/>
              <w:bottom w:val="single" w:color="auto" w:sz="4" w:space="0"/>
              <w:right w:val="single" w:color="auto" w:sz="4" w:space="0"/>
            </w:tcBorders>
            <w:noWrap/>
            <w:vAlign w:val="center"/>
          </w:tcPr>
          <w:p w14:paraId="2E6D717D">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17</w:t>
            </w:r>
          </w:p>
        </w:tc>
        <w:tc>
          <w:tcPr>
            <w:tcW w:w="1603" w:type="dxa"/>
            <w:tcBorders>
              <w:top w:val="single" w:color="auto" w:sz="4" w:space="0"/>
              <w:left w:val="single" w:color="auto" w:sz="4" w:space="0"/>
              <w:bottom w:val="single" w:color="auto" w:sz="4" w:space="0"/>
              <w:right w:val="single" w:color="auto" w:sz="4" w:space="0"/>
            </w:tcBorders>
            <w:noWrap/>
            <w:vAlign w:val="center"/>
          </w:tcPr>
          <w:p w14:paraId="4FA19E23">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50</w:t>
            </w:r>
            <w:r>
              <w:rPr>
                <w:rFonts w:ascii="Times New Roman" w:hAnsi="Times New Roman"/>
                <w:color w:val="auto"/>
                <w:sz w:val="24"/>
                <w:szCs w:val="24"/>
                <w:highlight w:val="none"/>
              </w:rPr>
              <w:t>周岁</w:t>
            </w:r>
            <w:r>
              <w:rPr>
                <w:rFonts w:hint="eastAsia" w:ascii="Times New Roman" w:hAnsi="Times New Roman"/>
                <w:color w:val="auto"/>
                <w:sz w:val="24"/>
                <w:szCs w:val="24"/>
                <w:highlight w:val="none"/>
              </w:rPr>
              <w:t>以下</w:t>
            </w:r>
          </w:p>
        </w:tc>
        <w:tc>
          <w:tcPr>
            <w:tcW w:w="457" w:type="dxa"/>
            <w:tcBorders>
              <w:top w:val="single" w:color="auto" w:sz="4" w:space="0"/>
              <w:left w:val="single" w:color="auto" w:sz="4" w:space="0"/>
              <w:bottom w:val="single" w:color="auto" w:sz="4" w:space="0"/>
              <w:right w:val="single" w:color="auto" w:sz="4" w:space="0"/>
            </w:tcBorders>
            <w:noWrap/>
            <w:vAlign w:val="center"/>
          </w:tcPr>
          <w:p w14:paraId="1DC82A74">
            <w:pPr>
              <w:snapToGrid w:val="0"/>
              <w:ind w:left="0" w:leftChars="0" w:right="0" w:rightChars="0" w:firstLine="0" w:firstLineChars="0"/>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男</w:t>
            </w:r>
          </w:p>
        </w:tc>
        <w:tc>
          <w:tcPr>
            <w:tcW w:w="5270" w:type="dxa"/>
            <w:tcBorders>
              <w:left w:val="single" w:color="auto" w:sz="4" w:space="0"/>
              <w:right w:val="single" w:color="auto" w:sz="4" w:space="0"/>
            </w:tcBorders>
            <w:noWrap/>
            <w:vAlign w:val="center"/>
          </w:tcPr>
          <w:p w14:paraId="2C8BF98A">
            <w:pPr>
              <w:snapToGrid w:val="0"/>
              <w:ind w:left="0" w:leftChars="0" w:right="0" w:rightChars="0" w:firstLine="0" w:firstLineChars="0"/>
              <w:jc w:val="left"/>
              <w:rPr>
                <w:rFonts w:ascii="Times New Roman" w:hAnsi="Times New Roman"/>
                <w:color w:val="auto"/>
                <w:sz w:val="24"/>
                <w:szCs w:val="24"/>
                <w:highlight w:val="none"/>
              </w:rPr>
            </w:pPr>
            <w:r>
              <w:rPr>
                <w:rFonts w:ascii="Times New Roman" w:hAnsi="Times New Roman"/>
                <w:color w:val="auto"/>
                <w:sz w:val="24"/>
                <w:szCs w:val="24"/>
                <w:highlight w:val="none"/>
              </w:rPr>
              <w:t>具有保卫、安全工作经验，</w:t>
            </w:r>
            <w:r>
              <w:rPr>
                <w:rFonts w:ascii="Times New Roman" w:hAnsi="Times New Roman"/>
                <w:b/>
                <w:color w:val="auto"/>
                <w:sz w:val="24"/>
                <w:szCs w:val="24"/>
                <w:highlight w:val="none"/>
              </w:rPr>
              <w:t>持有</w:t>
            </w:r>
            <w:r>
              <w:rPr>
                <w:rFonts w:hint="eastAsia" w:ascii="Times New Roman" w:hAnsi="Times New Roman"/>
                <w:b/>
                <w:color w:val="auto"/>
                <w:sz w:val="24"/>
                <w:szCs w:val="24"/>
                <w:highlight w:val="none"/>
              </w:rPr>
              <w:t>公安部门颁发的</w:t>
            </w:r>
            <w:r>
              <w:rPr>
                <w:rFonts w:ascii="Times New Roman" w:hAnsi="Times New Roman"/>
                <w:b/>
                <w:color w:val="auto"/>
                <w:sz w:val="24"/>
                <w:szCs w:val="24"/>
                <w:highlight w:val="none"/>
              </w:rPr>
              <w:t>保安员证</w:t>
            </w:r>
            <w:r>
              <w:rPr>
                <w:rFonts w:ascii="Times New Roman" w:hAnsi="Times New Roman"/>
                <w:color w:val="auto"/>
                <w:sz w:val="24"/>
                <w:szCs w:val="24"/>
                <w:highlight w:val="none"/>
              </w:rPr>
              <w:t>，熟悉消防防火技能</w:t>
            </w:r>
            <w:r>
              <w:rPr>
                <w:rFonts w:hint="eastAsia" w:ascii="Times New Roman" w:hAnsi="Times New Roman"/>
                <w:color w:val="auto"/>
                <w:sz w:val="24"/>
                <w:szCs w:val="24"/>
                <w:highlight w:val="none"/>
              </w:rPr>
              <w:t>，具有一定的救援救护能力，</w:t>
            </w:r>
            <w:r>
              <w:rPr>
                <w:rFonts w:ascii="Times New Roman" w:hAnsi="Times New Roman"/>
                <w:color w:val="auto"/>
                <w:sz w:val="24"/>
                <w:szCs w:val="24"/>
                <w:highlight w:val="none"/>
              </w:rPr>
              <w:t>退伍军人为佳。</w:t>
            </w:r>
          </w:p>
        </w:tc>
      </w:tr>
    </w:tbl>
    <w:p w14:paraId="13329F98">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注：以上数量为服务人员最低人数，</w:t>
      </w:r>
      <w:r>
        <w:rPr>
          <w:rFonts w:hint="eastAsia"/>
          <w:color w:val="auto"/>
          <w:sz w:val="24"/>
          <w:szCs w:val="24"/>
          <w:highlight w:val="none"/>
          <w:lang w:val="en-US" w:eastAsia="zh-CN"/>
        </w:rPr>
        <w:t>供应商</w:t>
      </w:r>
      <w:r>
        <w:rPr>
          <w:rFonts w:ascii="Times New Roman" w:hAnsi="Times New Roman"/>
          <w:color w:val="auto"/>
          <w:sz w:val="24"/>
          <w:szCs w:val="24"/>
          <w:highlight w:val="none"/>
        </w:rPr>
        <w:t>可根据现场情况按需合理配置，但不得低于上述人员数量，否则为无效标。</w:t>
      </w:r>
    </w:p>
    <w:p w14:paraId="275A0B17">
      <w:pPr>
        <w:widowControl/>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（二）服务要求：</w:t>
      </w:r>
    </w:p>
    <w:p w14:paraId="5703F8C2">
      <w:pPr>
        <w:widowControl/>
        <w:spacing w:line="360" w:lineRule="auto"/>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总体要求：</w:t>
      </w:r>
    </w:p>
    <w:p w14:paraId="18422826">
      <w:pPr>
        <w:widowControl/>
        <w:spacing w:line="360" w:lineRule="auto"/>
        <w:ind w:firstLine="480"/>
        <w:rPr>
          <w:rFonts w:ascii="Times New Roman" w:hAnsi="Times New Roman"/>
          <w:b/>
          <w:color w:val="auto"/>
          <w:sz w:val="24"/>
          <w:szCs w:val="24"/>
          <w:highlight w:val="none"/>
        </w:rPr>
      </w:pPr>
      <w:r>
        <w:rPr>
          <w:rFonts w:ascii="Times New Roman" w:hAnsi="Times New Roman"/>
          <w:color w:val="auto"/>
          <w:sz w:val="24"/>
          <w:szCs w:val="24"/>
          <w:highlight w:val="none"/>
        </w:rPr>
        <w:t>公司</w:t>
      </w:r>
      <w:r>
        <w:rPr>
          <w:rFonts w:hint="eastAsia"/>
          <w:color w:val="auto"/>
          <w:sz w:val="24"/>
          <w:szCs w:val="24"/>
          <w:highlight w:val="none"/>
          <w:lang w:val="en-US" w:eastAsia="zh-CN"/>
        </w:rPr>
        <w:t>成交</w:t>
      </w:r>
      <w:r>
        <w:rPr>
          <w:rFonts w:ascii="Times New Roman" w:hAnsi="Times New Roman"/>
          <w:color w:val="auto"/>
          <w:sz w:val="24"/>
          <w:szCs w:val="24"/>
          <w:highlight w:val="none"/>
        </w:rPr>
        <w:t>后需负责员工的培训与考核，相应证书需配备完善。负责项目总体应急预案的制定，负责项目相关各类的档案管理，遵守各级保密制度，有完善的项目交接方案。</w:t>
      </w:r>
    </w:p>
    <w:p w14:paraId="635464AB">
      <w:pPr>
        <w:widowControl/>
        <w:spacing w:line="360" w:lineRule="auto"/>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保安人员</w:t>
      </w:r>
    </w:p>
    <w:p w14:paraId="115EF2CC">
      <w:pPr>
        <w:spacing w:line="360" w:lineRule="auto"/>
        <w:ind w:left="420"/>
        <w:rPr>
          <w:rFonts w:ascii="Calibri" w:hAnsi="Calibri" w:cs="宋体"/>
          <w:color w:val="auto"/>
          <w:sz w:val="24"/>
          <w:szCs w:val="24"/>
          <w:highlight w:val="none"/>
        </w:rPr>
      </w:pPr>
      <w:r>
        <w:rPr>
          <w:rFonts w:hint="eastAsia" w:ascii="Calibri" w:hAnsi="Calibri" w:cs="宋体"/>
          <w:color w:val="auto"/>
          <w:sz w:val="24"/>
          <w:szCs w:val="24"/>
          <w:highlight w:val="none"/>
        </w:rPr>
        <w:t>1</w:t>
      </w:r>
      <w:r>
        <w:rPr>
          <w:rFonts w:ascii="Calibri" w:hAnsi="Calibri" w:cs="宋体"/>
          <w:color w:val="auto"/>
          <w:sz w:val="24"/>
          <w:szCs w:val="24"/>
          <w:highlight w:val="none"/>
        </w:rPr>
        <w:t>.保安人员服务要求：</w:t>
      </w:r>
    </w:p>
    <w:p w14:paraId="1322779E">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负责校园内保安工作，维持秩序。 (24小时双人双岗)</w:t>
      </w:r>
    </w:p>
    <w:p w14:paraId="1A57A906">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1.1白天工作</w:t>
      </w:r>
    </w:p>
    <w:p w14:paraId="2FE5EA4B">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（1）每天定人定岗在学校门口立岗执勤。</w:t>
      </w:r>
    </w:p>
    <w:p w14:paraId="22F83D4A">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（2）作好来访人员登记。</w:t>
      </w:r>
    </w:p>
    <w:p w14:paraId="078E32E4">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（3）负责书信、材料收发。</w:t>
      </w:r>
    </w:p>
    <w:p w14:paraId="2143D2F0">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（4）执勤、巡视记录。</w:t>
      </w:r>
    </w:p>
    <w:p w14:paraId="752C242E">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（5）校园巡视工作。</w:t>
      </w:r>
    </w:p>
    <w:p w14:paraId="2D08A414">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（6）在上学放学时段，进行交通疏导 </w:t>
      </w:r>
    </w:p>
    <w:p w14:paraId="329449E1">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（7）做好门卫区域卫生工作。</w:t>
      </w:r>
    </w:p>
    <w:p w14:paraId="7CB0220D">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（8）学校安排的其他临时性工作。</w:t>
      </w:r>
    </w:p>
    <w:p w14:paraId="7645F728">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（9）突发性事件和应急处理工作。</w:t>
      </w:r>
    </w:p>
    <w:p w14:paraId="01497D84">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1.2夜间工作</w:t>
      </w:r>
    </w:p>
    <w:p w14:paraId="6033FEEA">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（1）晚自习结束后及时对学校各个部位、角落进行彻底、仔细地清场检查，及时关闭门窗、电源。</w:t>
      </w:r>
    </w:p>
    <w:p w14:paraId="24D2A1F5">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（2）夜间每隔1小时按照规定的巡更路线、巡更点进行巡更。当接到无线红外报警系统、CK报警系统或电子围栏报警系统报警指令后，立即赶赴报警点进行查看并处置。</w:t>
      </w:r>
    </w:p>
    <w:p w14:paraId="268D3B20">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遇有雷雨等恶劣天气应及时关闭楼梯和各室门窗。</w:t>
      </w:r>
    </w:p>
    <w:p w14:paraId="7A64CF1F">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电子围栏报警系统和视频监控系统应24小时不间断工作。</w:t>
      </w:r>
    </w:p>
    <w:p w14:paraId="3DB3E1C9">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其他工作</w:t>
      </w:r>
    </w:p>
    <w:p w14:paraId="0F43B8B3">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（3）熟悉了解学校内所有消防设施、设备和消防器材，懂得防火、灭火知识，能熟练使用灭火器材扑救火灾。每月检查消防设施、设备和消防器材是否完好无损，并做好检查记录。</w:t>
      </w:r>
    </w:p>
    <w:p w14:paraId="3C51C4D5">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（4）其它学校要求的安全保安工作。</w:t>
      </w:r>
    </w:p>
    <w:p w14:paraId="63949744">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2.保安队员职业操守与劳动纪律</w:t>
      </w:r>
    </w:p>
    <w:p w14:paraId="0FB0FD69">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（1）保安人员须按照国家规定穿戴统一的保安服装、佩带统一的保安标志并佩带胸卡，着装必须整洁、整齐，注意仪表、仪容，不得留胡须、蓄长发，上岗时不得戴墨镜；</w:t>
      </w:r>
    </w:p>
    <w:p w14:paraId="78AE4662">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（2）保安人员的车辆应按</w:t>
      </w:r>
      <w:r>
        <w:rPr>
          <w:rFonts w:hint="eastAsia"/>
          <w:color w:val="auto"/>
          <w:sz w:val="24"/>
          <w:szCs w:val="24"/>
          <w:highlight w:val="none"/>
          <w:lang w:eastAsia="zh-CN"/>
        </w:rPr>
        <w:t>采购人</w:t>
      </w:r>
      <w:r>
        <w:rPr>
          <w:rFonts w:ascii="Times New Roman" w:hAnsi="Times New Roman"/>
          <w:color w:val="auto"/>
          <w:sz w:val="24"/>
          <w:szCs w:val="24"/>
          <w:highlight w:val="none"/>
        </w:rPr>
        <w:t>要求在指定地点整齐停放；</w:t>
      </w:r>
    </w:p>
    <w:p w14:paraId="21212F89">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（3）保安人员在工作期间应坚守岗位、尽职尽责，不得擅离职守，不得闲聊、打闹，不得干私活，不得看书、看报，不得下棋、打牌，不得会私客，不得酗酒、抽烟、打瞌睡；</w:t>
      </w:r>
    </w:p>
    <w:p w14:paraId="399EC275">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（4）保安人员在工作期间应严格遵守作息制度，不得迟到、早退，不得脱岗、旷工；</w:t>
      </w:r>
    </w:p>
    <w:p w14:paraId="002C37EE">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（5）保安人员在工作期间应坚持文明服务、礼貌用语，处理问题要分清是非、坚持原则、实事求是、以理服人、态度和蔼，不讲污言秽语、不刁难群众，严禁打人、骂人、侮辱人格等侵权行为；</w:t>
      </w:r>
    </w:p>
    <w:p w14:paraId="56F8B5AD">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（6）保安人员应遵纪守法、秉公办事，不得侵犯群众的合法权益，严禁以权谋私、徇私舞弊；</w:t>
      </w:r>
    </w:p>
    <w:p w14:paraId="01CAEB86">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（7）保安人员应认真维护好学校内的治安秩序，发现破坏、恶意污染或其它可疑情况以及发生的治安、刑事等案件要及时汇报、妥善处置，配合相关部门调查处理；</w:t>
      </w:r>
    </w:p>
    <w:p w14:paraId="0487859C">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（8）保安人员应做好详细的交接班记录、值班巡逻记录，以备检查；</w:t>
      </w:r>
    </w:p>
    <w:p w14:paraId="0E0C4C93">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（9）保安人员上岗时未经许可不得擅自换岗，有事不能上岗者应提前一天向管理人员请假，经批准方可换岗、离岗，同时须向</w:t>
      </w:r>
      <w:r>
        <w:rPr>
          <w:rFonts w:hint="eastAsia"/>
          <w:color w:val="auto"/>
          <w:sz w:val="24"/>
          <w:szCs w:val="24"/>
          <w:highlight w:val="none"/>
          <w:lang w:eastAsia="zh-CN"/>
        </w:rPr>
        <w:t>采购人</w:t>
      </w:r>
      <w:r>
        <w:rPr>
          <w:rFonts w:ascii="Times New Roman" w:hAnsi="Times New Roman"/>
          <w:color w:val="auto"/>
          <w:sz w:val="24"/>
          <w:szCs w:val="24"/>
          <w:highlight w:val="none"/>
        </w:rPr>
        <w:t>汇报换岗情况，若</w:t>
      </w:r>
      <w:r>
        <w:rPr>
          <w:rFonts w:hint="eastAsia"/>
          <w:color w:val="auto"/>
          <w:sz w:val="24"/>
          <w:szCs w:val="24"/>
          <w:highlight w:val="none"/>
          <w:lang w:eastAsia="zh-CN"/>
        </w:rPr>
        <w:t>采购人</w:t>
      </w:r>
      <w:r>
        <w:rPr>
          <w:rFonts w:ascii="Times New Roman" w:hAnsi="Times New Roman"/>
          <w:color w:val="auto"/>
          <w:sz w:val="24"/>
          <w:szCs w:val="24"/>
          <w:highlight w:val="none"/>
        </w:rPr>
        <w:t>发现擅自换岗、离岗情况将严格按考核制度扣分；</w:t>
      </w:r>
    </w:p>
    <w:p w14:paraId="64C65515">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（10）保安人员相互之间应和睦相处，杜绝争吵、打骂等违纪现象；</w:t>
      </w:r>
    </w:p>
    <w:p w14:paraId="67C99AA4">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（11）不得在学校内明火操作，不得使用大功率电器（电器使用须报</w:t>
      </w:r>
      <w:r>
        <w:rPr>
          <w:rFonts w:hint="eastAsia"/>
          <w:color w:val="auto"/>
          <w:sz w:val="24"/>
          <w:szCs w:val="24"/>
          <w:highlight w:val="none"/>
          <w:lang w:eastAsia="zh-CN"/>
        </w:rPr>
        <w:t>采购人</w:t>
      </w:r>
      <w:r>
        <w:rPr>
          <w:rFonts w:ascii="Times New Roman" w:hAnsi="Times New Roman"/>
          <w:color w:val="auto"/>
          <w:sz w:val="24"/>
          <w:szCs w:val="24"/>
          <w:highlight w:val="none"/>
        </w:rPr>
        <w:t>批准），节约用水用电；</w:t>
      </w:r>
    </w:p>
    <w:p w14:paraId="60E62225">
      <w:pPr>
        <w:tabs>
          <w:tab w:val="left" w:pos="0"/>
        </w:tabs>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岗位职责：</w:t>
      </w:r>
    </w:p>
    <w:p w14:paraId="18ECAC50">
      <w:pPr>
        <w:tabs>
          <w:tab w:val="left" w:pos="0"/>
        </w:tabs>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.1门岗保安的岗位细则</w:t>
      </w:r>
    </w:p>
    <w:p w14:paraId="760A89C3">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（1）具体负责校区内出入口及周边地区的治安管理工作。按时上岗，仔细阅读上一班的执勤记录，了解处理前一班未解决事项。</w:t>
      </w:r>
    </w:p>
    <w:p w14:paraId="06E5F7EC">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（2）严格按照规定控制管辖区人员进出，阻止无证人员、未经批准的外来人员进入管辖区。</w:t>
      </w:r>
    </w:p>
    <w:p w14:paraId="486904BC">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（3）负责、疏导出入口及周边车道上的车辆，认真做好进出辖区的车辆记录。</w:t>
      </w:r>
    </w:p>
    <w:p w14:paraId="2C620865">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（4）严禁各类人员将大宗易燃、易爆、易腐蚀的危险品带入管辖区。</w:t>
      </w:r>
    </w:p>
    <w:p w14:paraId="2112CC32">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（5）为确保校方利益不受损失、进出货物须作登记，货物出门须凭校方开具的《出门证》方可放行。</w:t>
      </w:r>
    </w:p>
    <w:p w14:paraId="480B2206">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（6）岗位除必要的休息调整及其他工作需要外，应按指定的位置立定，不准脱岗，一旦发生事件，须严格按照突发事件应急措施规定程序执行。</w:t>
      </w:r>
    </w:p>
    <w:p w14:paraId="78B204F6">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（7）发挥工作主动性，积极参加各项培训，服从当值领班及监控中心的指挥，搞好员工之间的团结，不折不扣地完成上级交办的其他任务。</w:t>
      </w:r>
    </w:p>
    <w:p w14:paraId="2211F201">
      <w:pPr>
        <w:tabs>
          <w:tab w:val="left" w:pos="0"/>
        </w:tabs>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.2巡逻保安的岗位细则</w:t>
      </w:r>
    </w:p>
    <w:p w14:paraId="7D9E7AA5">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（1）具体负责管辖区范围内的巡查工作。按时上岗，了解处理上一班的记录及未解决的事宜。</w:t>
      </w:r>
    </w:p>
    <w:p w14:paraId="30AAAA32">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（2）严格按照规定的巡查范围、路线进行巡查，并及时做好书面记录。</w:t>
      </w:r>
    </w:p>
    <w:p w14:paraId="46B2E427">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（3）巡查时，必须做到眼要看（无不正常现象）、耳要听（无异常声响）、嘴要问（对可疑人员要询问）、手要勤（触摸检查）、脚要轻（身手敏捷）。</w:t>
      </w:r>
    </w:p>
    <w:p w14:paraId="788CE473">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（4）对巡逻中发现的各类问题要做好及时记录，及时处理，及时汇报；一旦发生突发事件，须严格按照规定程序执行。</w:t>
      </w:r>
    </w:p>
    <w:p w14:paraId="10A87CE4">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（5）加强对消防设施、设备、器材、标志等检查，确保其完整与安全。</w:t>
      </w:r>
    </w:p>
    <w:p w14:paraId="6523634A">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（6）对校区内违章停车现象要及时劝阻、制止、纠正，确保校区外围环境安全有序。</w:t>
      </w:r>
    </w:p>
    <w:p w14:paraId="22ACE584">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（7）下岗前，认真做好记录并向下一班做好详细移交，做好本岗位区域的4S工作。</w:t>
      </w:r>
    </w:p>
    <w:p w14:paraId="4C589F30">
      <w:pPr>
        <w:tabs>
          <w:tab w:val="left" w:pos="0"/>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（8）发挥工作主动性，积极参加各项培训，服从保安主管的指挥，搞好员工之间的团结，不折不扣完成上级交办的各项工作。</w:t>
      </w:r>
    </w:p>
    <w:p w14:paraId="61264BE9">
      <w:pPr>
        <w:spacing w:line="360" w:lineRule="auto"/>
        <w:ind w:firstLine="480"/>
        <w:jc w:val="left"/>
        <w:rPr>
          <w:rFonts w:cs="宋体"/>
          <w:color w:val="auto"/>
          <w:sz w:val="24"/>
          <w:szCs w:val="24"/>
          <w:highlight w:val="none"/>
        </w:rPr>
      </w:pPr>
      <w:r>
        <w:rPr>
          <w:rFonts w:hint="eastAsia" w:cs="宋体"/>
          <w:color w:val="auto"/>
          <w:sz w:val="24"/>
          <w:szCs w:val="24"/>
          <w:highlight w:val="none"/>
        </w:rPr>
        <w:t>4.消防管理</w:t>
      </w:r>
    </w:p>
    <w:p w14:paraId="1D36CD61">
      <w:pPr>
        <w:spacing w:line="360" w:lineRule="auto"/>
        <w:ind w:left="240" w:firstLine="480"/>
        <w:jc w:val="left"/>
        <w:rPr>
          <w:rFonts w:cs="宋体"/>
          <w:color w:val="auto"/>
          <w:sz w:val="24"/>
          <w:szCs w:val="24"/>
          <w:highlight w:val="none"/>
        </w:rPr>
      </w:pPr>
      <w:r>
        <w:rPr>
          <w:rFonts w:hint="eastAsia" w:cs="宋体"/>
          <w:color w:val="auto"/>
          <w:sz w:val="24"/>
          <w:szCs w:val="24"/>
          <w:highlight w:val="none"/>
        </w:rPr>
        <w:t>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协助学校定期开展微消防检查工作。</w:t>
      </w:r>
    </w:p>
    <w:p w14:paraId="385A2261">
      <w:pPr>
        <w:spacing w:line="360" w:lineRule="auto"/>
        <w:ind w:left="240" w:firstLine="480"/>
        <w:jc w:val="left"/>
        <w:rPr>
          <w:rFonts w:cs="宋体"/>
          <w:color w:val="auto"/>
          <w:sz w:val="24"/>
          <w:szCs w:val="24"/>
          <w:highlight w:val="none"/>
        </w:rPr>
      </w:pPr>
      <w:r>
        <w:rPr>
          <w:rFonts w:hint="eastAsia" w:cs="宋体"/>
          <w:color w:val="auto"/>
          <w:sz w:val="24"/>
          <w:szCs w:val="24"/>
          <w:highlight w:val="none"/>
        </w:rPr>
        <w:t>标准：懂防火、灭火知识，会使用灭火设备扑救火灾，制定应急预案，能按照应急预案处理突发事件。</w:t>
      </w:r>
    </w:p>
    <w:p w14:paraId="54744901">
      <w:pPr>
        <w:tabs>
          <w:tab w:val="left" w:pos="0"/>
        </w:tabs>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5.</w:t>
      </w:r>
      <w:r>
        <w:rPr>
          <w:rFonts w:ascii="Times New Roman" w:hAnsi="Times New Roman"/>
          <w:color w:val="auto"/>
          <w:sz w:val="24"/>
          <w:szCs w:val="24"/>
          <w:highlight w:val="none"/>
        </w:rPr>
        <w:t>物品搬运</w:t>
      </w:r>
    </w:p>
    <w:p w14:paraId="360FDEF9">
      <w:pPr>
        <w:widowControl/>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要求：按照学校教育教学活动的安排，做好桌椅、书本、场地安排等相关物品的搬运、安装横幅等，并在活动结束后按要求恢复。</w:t>
      </w:r>
    </w:p>
    <w:p w14:paraId="198966B7">
      <w:pPr>
        <w:spacing w:line="360" w:lineRule="auto"/>
        <w:ind w:firstLine="480"/>
        <w:rPr>
          <w:rFonts w:cs="宋体"/>
          <w:b/>
          <w:bCs/>
          <w:color w:val="auto"/>
          <w:sz w:val="24"/>
          <w:szCs w:val="24"/>
          <w:highlight w:val="none"/>
        </w:rPr>
      </w:pPr>
      <w:r>
        <w:rPr>
          <w:rFonts w:hint="eastAsia" w:cs="宋体"/>
          <w:b/>
          <w:bCs/>
          <w:color w:val="auto"/>
          <w:sz w:val="24"/>
          <w:szCs w:val="24"/>
          <w:highlight w:val="none"/>
          <w:lang w:val="en-US" w:eastAsia="zh-CN"/>
        </w:rPr>
        <w:t>四</w:t>
      </w:r>
      <w:r>
        <w:rPr>
          <w:rFonts w:hint="eastAsia" w:cs="宋体"/>
          <w:b/>
          <w:bCs/>
          <w:color w:val="auto"/>
          <w:sz w:val="24"/>
          <w:szCs w:val="24"/>
          <w:highlight w:val="none"/>
        </w:rPr>
        <w:t>、综合说明</w:t>
      </w:r>
    </w:p>
    <w:p w14:paraId="115FEB86">
      <w:pPr>
        <w:spacing w:line="360" w:lineRule="auto"/>
        <w:ind w:firstLine="480"/>
        <w:rPr>
          <w:color w:val="auto"/>
          <w:sz w:val="24"/>
          <w:szCs w:val="24"/>
          <w:highlight w:val="none"/>
        </w:rPr>
      </w:pPr>
      <w:r>
        <w:rPr>
          <w:rFonts w:cs="宋体"/>
          <w:color w:val="auto"/>
          <w:sz w:val="24"/>
          <w:szCs w:val="24"/>
          <w:highlight w:val="none"/>
        </w:rPr>
        <w:t>1</w:t>
      </w:r>
      <w:r>
        <w:rPr>
          <w:rFonts w:hint="eastAsia" w:cs="宋体"/>
          <w:color w:val="auto"/>
          <w:sz w:val="24"/>
          <w:szCs w:val="24"/>
          <w:highlight w:val="none"/>
        </w:rPr>
        <w:t>、各供应商提供的服务能够</w:t>
      </w:r>
      <w:r>
        <w:rPr>
          <w:rFonts w:hint="eastAsia"/>
          <w:bCs/>
          <w:color w:val="auto"/>
          <w:sz w:val="24"/>
          <w:szCs w:val="24"/>
          <w:highlight w:val="none"/>
        </w:rPr>
        <w:t>至少达到</w:t>
      </w:r>
      <w:r>
        <w:rPr>
          <w:rFonts w:hint="eastAsia"/>
          <w:bCs/>
          <w:color w:val="auto"/>
          <w:sz w:val="24"/>
          <w:szCs w:val="24"/>
          <w:highlight w:val="none"/>
          <w:lang w:eastAsia="zh-CN"/>
        </w:rPr>
        <w:t>采购文件</w:t>
      </w:r>
      <w:r>
        <w:rPr>
          <w:rFonts w:hint="eastAsia"/>
          <w:bCs/>
          <w:color w:val="auto"/>
          <w:sz w:val="24"/>
          <w:szCs w:val="24"/>
          <w:highlight w:val="none"/>
        </w:rPr>
        <w:t>要求，</w:t>
      </w:r>
      <w:r>
        <w:rPr>
          <w:rFonts w:hint="eastAsia" w:cs="宋体"/>
          <w:color w:val="auto"/>
          <w:sz w:val="24"/>
          <w:szCs w:val="24"/>
          <w:highlight w:val="none"/>
        </w:rPr>
        <w:t>如果其中某些条款不响应时，应在文件中逐条列出，未列出的视同响应。</w:t>
      </w:r>
    </w:p>
    <w:p w14:paraId="7044E076">
      <w:pPr>
        <w:spacing w:line="360" w:lineRule="auto"/>
        <w:ind w:firstLine="480"/>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rPr>
        <w:t>、</w:t>
      </w:r>
      <w:r>
        <w:rPr>
          <w:rFonts w:hint="eastAsia" w:cs="宋体"/>
          <w:color w:val="auto"/>
          <w:sz w:val="24"/>
          <w:szCs w:val="24"/>
          <w:highlight w:val="none"/>
          <w:lang w:eastAsia="zh-CN"/>
        </w:rPr>
        <w:t>供应商</w:t>
      </w:r>
      <w:r>
        <w:rPr>
          <w:rFonts w:hint="eastAsia" w:cs="宋体"/>
          <w:color w:val="auto"/>
          <w:sz w:val="24"/>
          <w:szCs w:val="24"/>
          <w:highlight w:val="none"/>
        </w:rPr>
        <w:t>需在</w:t>
      </w:r>
      <w:r>
        <w:rPr>
          <w:rFonts w:hint="eastAsia" w:cs="宋体"/>
          <w:color w:val="auto"/>
          <w:sz w:val="24"/>
          <w:szCs w:val="24"/>
          <w:highlight w:val="none"/>
          <w:lang w:eastAsia="zh-CN"/>
        </w:rPr>
        <w:t>响应文件</w:t>
      </w:r>
      <w:r>
        <w:rPr>
          <w:rFonts w:hint="eastAsia" w:cs="宋体"/>
          <w:color w:val="auto"/>
          <w:sz w:val="24"/>
          <w:szCs w:val="24"/>
          <w:highlight w:val="none"/>
        </w:rPr>
        <w:t>中明确服务内容和服务方案。</w:t>
      </w:r>
    </w:p>
    <w:p w14:paraId="4B983F7F">
      <w:pPr>
        <w:spacing w:line="360" w:lineRule="auto"/>
        <w:ind w:firstLine="480"/>
        <w:rPr>
          <w:rFonts w:cs="宋体"/>
          <w:color w:val="auto"/>
          <w:sz w:val="24"/>
          <w:szCs w:val="24"/>
          <w:highlight w:val="none"/>
        </w:rPr>
      </w:pPr>
      <w:r>
        <w:rPr>
          <w:rFonts w:cs="宋体"/>
          <w:color w:val="auto"/>
          <w:sz w:val="24"/>
          <w:szCs w:val="24"/>
          <w:highlight w:val="none"/>
        </w:rPr>
        <w:t>3</w:t>
      </w:r>
      <w:r>
        <w:rPr>
          <w:rFonts w:hint="eastAsia" w:cs="宋体"/>
          <w:color w:val="auto"/>
          <w:sz w:val="24"/>
          <w:szCs w:val="24"/>
          <w:highlight w:val="none"/>
        </w:rPr>
        <w:t>、</w:t>
      </w:r>
      <w:r>
        <w:rPr>
          <w:rFonts w:hint="eastAsia" w:cs="宋体"/>
          <w:color w:val="auto"/>
          <w:sz w:val="24"/>
          <w:szCs w:val="24"/>
          <w:highlight w:val="none"/>
          <w:lang w:eastAsia="zh-CN"/>
        </w:rPr>
        <w:t>供应商</w:t>
      </w:r>
      <w:r>
        <w:rPr>
          <w:rFonts w:hint="eastAsia" w:cs="宋体"/>
          <w:color w:val="auto"/>
          <w:sz w:val="24"/>
          <w:szCs w:val="24"/>
          <w:highlight w:val="none"/>
        </w:rPr>
        <w:t>应对所投项目的全部内容进行报价，只</w:t>
      </w:r>
      <w:r>
        <w:rPr>
          <w:rFonts w:hint="eastAsia" w:cs="宋体"/>
          <w:color w:val="auto"/>
          <w:sz w:val="24"/>
          <w:szCs w:val="24"/>
          <w:highlight w:val="none"/>
          <w:lang w:val="en-US" w:eastAsia="zh-CN"/>
        </w:rPr>
        <w:t>响应</w:t>
      </w:r>
      <w:r>
        <w:rPr>
          <w:rFonts w:hint="eastAsia" w:cs="宋体"/>
          <w:color w:val="auto"/>
          <w:sz w:val="24"/>
          <w:szCs w:val="24"/>
          <w:highlight w:val="none"/>
        </w:rPr>
        <w:t>其中部分内容者或出现选择性报价的，其</w:t>
      </w:r>
      <w:r>
        <w:rPr>
          <w:rFonts w:hint="eastAsia" w:cs="宋体"/>
          <w:color w:val="auto"/>
          <w:sz w:val="24"/>
          <w:szCs w:val="24"/>
          <w:highlight w:val="none"/>
          <w:lang w:eastAsia="zh-CN"/>
        </w:rPr>
        <w:t>响应文件</w:t>
      </w:r>
      <w:r>
        <w:rPr>
          <w:rFonts w:hint="eastAsia" w:cs="宋体"/>
          <w:color w:val="auto"/>
          <w:sz w:val="24"/>
          <w:szCs w:val="24"/>
          <w:highlight w:val="none"/>
        </w:rPr>
        <w:t>将被拒绝。</w:t>
      </w:r>
    </w:p>
    <w:p w14:paraId="5B7DAE2A">
      <w:pPr>
        <w:spacing w:line="360" w:lineRule="auto"/>
        <w:ind w:firstLine="480"/>
        <w:rPr>
          <w:rFonts w:cs="宋体"/>
          <w:color w:val="auto"/>
          <w:sz w:val="24"/>
          <w:szCs w:val="24"/>
          <w:highlight w:val="none"/>
        </w:rPr>
      </w:pPr>
      <w:r>
        <w:rPr>
          <w:rFonts w:cs="宋体"/>
          <w:color w:val="auto"/>
          <w:sz w:val="24"/>
          <w:szCs w:val="24"/>
          <w:highlight w:val="none"/>
        </w:rPr>
        <w:t>4</w:t>
      </w:r>
      <w:r>
        <w:rPr>
          <w:rFonts w:hint="eastAsia" w:cs="宋体"/>
          <w:color w:val="auto"/>
          <w:sz w:val="24"/>
          <w:szCs w:val="24"/>
          <w:highlight w:val="none"/>
        </w:rPr>
        <w:t>、其他要求：</w:t>
      </w:r>
    </w:p>
    <w:p w14:paraId="6BF02131">
      <w:pPr>
        <w:spacing w:line="360" w:lineRule="auto"/>
        <w:ind w:firstLine="480"/>
        <w:rPr>
          <w:rFonts w:cs="宋体"/>
          <w:color w:val="auto"/>
          <w:sz w:val="24"/>
          <w:szCs w:val="24"/>
          <w:highlight w:val="none"/>
        </w:rPr>
      </w:pPr>
      <w:r>
        <w:rPr>
          <w:rFonts w:cs="宋体"/>
          <w:color w:val="auto"/>
          <w:sz w:val="24"/>
          <w:szCs w:val="24"/>
          <w:highlight w:val="none"/>
        </w:rPr>
        <w:t>4.1</w:t>
      </w:r>
      <w:r>
        <w:rPr>
          <w:rFonts w:hint="eastAsia" w:cs="宋体"/>
          <w:color w:val="auto"/>
          <w:sz w:val="24"/>
          <w:szCs w:val="24"/>
          <w:highlight w:val="none"/>
        </w:rPr>
        <w:t>供应商在项目进行过程中产生的任何安全、损坏等责任事故一律由供应商自行承担。如遇突发情况，供应商需协助</w:t>
      </w:r>
      <w:r>
        <w:rPr>
          <w:rFonts w:hint="eastAsia" w:cs="宋体"/>
          <w:color w:val="auto"/>
          <w:sz w:val="24"/>
          <w:szCs w:val="24"/>
          <w:highlight w:val="none"/>
          <w:lang w:eastAsia="zh-CN"/>
        </w:rPr>
        <w:t>采购人</w:t>
      </w:r>
      <w:r>
        <w:rPr>
          <w:rFonts w:hint="eastAsia" w:cs="宋体"/>
          <w:color w:val="auto"/>
          <w:sz w:val="24"/>
          <w:szCs w:val="24"/>
          <w:highlight w:val="none"/>
        </w:rPr>
        <w:t>完成需要配合的服务。</w:t>
      </w:r>
    </w:p>
    <w:p w14:paraId="55456347">
      <w:pPr>
        <w:spacing w:line="360" w:lineRule="auto"/>
        <w:ind w:firstLine="480"/>
        <w:rPr>
          <w:rFonts w:cs="宋体"/>
          <w:color w:val="auto"/>
          <w:sz w:val="24"/>
          <w:szCs w:val="24"/>
          <w:highlight w:val="none"/>
        </w:rPr>
      </w:pPr>
      <w:r>
        <w:rPr>
          <w:rFonts w:cs="宋体"/>
          <w:color w:val="auto"/>
          <w:sz w:val="24"/>
          <w:szCs w:val="24"/>
          <w:highlight w:val="none"/>
        </w:rPr>
        <w:t>4.2</w:t>
      </w:r>
      <w:r>
        <w:rPr>
          <w:rFonts w:hint="eastAsia" w:cs="宋体"/>
          <w:color w:val="auto"/>
          <w:sz w:val="24"/>
          <w:szCs w:val="24"/>
          <w:highlight w:val="none"/>
        </w:rPr>
        <w:t>本项目不允许转包、分包，发现查实者一律取消合同。</w:t>
      </w:r>
    </w:p>
    <w:p w14:paraId="1B8E72B4">
      <w:pPr>
        <w:spacing w:line="360" w:lineRule="auto"/>
        <w:ind w:firstLine="480"/>
        <w:rPr>
          <w:rFonts w:cs="宋体"/>
          <w:color w:val="auto"/>
          <w:sz w:val="24"/>
          <w:szCs w:val="24"/>
          <w:highlight w:val="none"/>
        </w:rPr>
      </w:pPr>
      <w:r>
        <w:rPr>
          <w:rFonts w:cs="宋体"/>
          <w:color w:val="auto"/>
          <w:sz w:val="24"/>
          <w:szCs w:val="24"/>
          <w:highlight w:val="none"/>
        </w:rPr>
        <w:t>4.3</w:t>
      </w:r>
      <w:r>
        <w:rPr>
          <w:rFonts w:hint="eastAsia" w:cs="宋体"/>
          <w:color w:val="auto"/>
          <w:sz w:val="24"/>
          <w:szCs w:val="24"/>
          <w:highlight w:val="none"/>
        </w:rPr>
        <w:t>供应商应对服务危险性、潜在危险认真考虑周全，对所有项目安全负责，并承担由此可能产生的一切费用，</w:t>
      </w:r>
      <w:r>
        <w:rPr>
          <w:rFonts w:hint="eastAsia" w:cs="宋体"/>
          <w:color w:val="auto"/>
          <w:sz w:val="24"/>
          <w:szCs w:val="24"/>
          <w:highlight w:val="none"/>
          <w:lang w:eastAsia="zh-CN"/>
        </w:rPr>
        <w:t>采购人</w:t>
      </w:r>
      <w:r>
        <w:rPr>
          <w:rFonts w:hint="eastAsia" w:cs="宋体"/>
          <w:color w:val="auto"/>
          <w:sz w:val="24"/>
          <w:szCs w:val="24"/>
          <w:highlight w:val="none"/>
        </w:rPr>
        <w:t>不承担任何责任；如需</w:t>
      </w:r>
      <w:r>
        <w:rPr>
          <w:rFonts w:hint="eastAsia" w:cs="宋体"/>
          <w:color w:val="auto"/>
          <w:sz w:val="24"/>
          <w:szCs w:val="24"/>
          <w:highlight w:val="none"/>
          <w:lang w:eastAsia="zh-CN"/>
        </w:rPr>
        <w:t>采购人</w:t>
      </w:r>
      <w:r>
        <w:rPr>
          <w:rFonts w:hint="eastAsia" w:cs="宋体"/>
          <w:color w:val="auto"/>
          <w:sz w:val="24"/>
          <w:szCs w:val="24"/>
          <w:highlight w:val="none"/>
        </w:rPr>
        <w:t>配合的工作，供应商需及时通知采购方。</w:t>
      </w:r>
    </w:p>
    <w:p w14:paraId="6602C72C">
      <w:pPr>
        <w:spacing w:line="360" w:lineRule="auto"/>
        <w:ind w:firstLine="480"/>
        <w:rPr>
          <w:rFonts w:cs="宋体"/>
          <w:color w:val="auto"/>
          <w:sz w:val="24"/>
          <w:szCs w:val="24"/>
          <w:highlight w:val="none"/>
        </w:rPr>
      </w:pPr>
      <w:r>
        <w:rPr>
          <w:rFonts w:cs="宋体"/>
          <w:color w:val="auto"/>
          <w:sz w:val="24"/>
          <w:szCs w:val="24"/>
          <w:highlight w:val="none"/>
        </w:rPr>
        <w:t>5</w:t>
      </w:r>
      <w:r>
        <w:rPr>
          <w:rFonts w:hint="eastAsia" w:cs="宋体"/>
          <w:color w:val="auto"/>
          <w:sz w:val="24"/>
          <w:szCs w:val="24"/>
          <w:highlight w:val="none"/>
        </w:rPr>
        <w:t>、投标总报价一次报定，投标总报价包括完成本项目所需的服务管理内容、人工、办公设备、耗材、通讯及巡检器材、服装、胸卡、保险、劳保、管理、利润、税金、代理服务费、政策性文件规定及合同包含的所有风险、责任等各项应有费用。</w:t>
      </w:r>
    </w:p>
    <w:p w14:paraId="6EF33B42">
      <w:pPr>
        <w:spacing w:line="360" w:lineRule="auto"/>
        <w:ind w:firstLine="480"/>
        <w:rPr>
          <w:rFonts w:cs="宋体"/>
          <w:color w:val="auto"/>
          <w:sz w:val="24"/>
          <w:szCs w:val="24"/>
          <w:highlight w:val="none"/>
        </w:rPr>
      </w:pPr>
      <w:r>
        <w:rPr>
          <w:rFonts w:cs="宋体"/>
          <w:color w:val="auto"/>
          <w:sz w:val="24"/>
          <w:szCs w:val="24"/>
          <w:highlight w:val="none"/>
        </w:rPr>
        <w:t>6</w:t>
      </w:r>
      <w:r>
        <w:rPr>
          <w:rFonts w:hint="eastAsia" w:cs="宋体"/>
          <w:color w:val="auto"/>
          <w:sz w:val="24"/>
          <w:szCs w:val="24"/>
          <w:highlight w:val="none"/>
        </w:rPr>
        <w:t>、服务期限：接到进场通知书之日起一年(具体时间以采购方通知为准）。</w:t>
      </w:r>
    </w:p>
    <w:p w14:paraId="333DF281">
      <w:pPr>
        <w:spacing w:line="360" w:lineRule="auto"/>
        <w:ind w:firstLine="480"/>
        <w:rPr>
          <w:rFonts w:cs="宋体"/>
          <w:color w:val="auto"/>
          <w:sz w:val="24"/>
          <w:szCs w:val="24"/>
          <w:highlight w:val="none"/>
        </w:rPr>
      </w:pPr>
      <w:r>
        <w:rPr>
          <w:rFonts w:cs="宋体"/>
          <w:color w:val="auto"/>
          <w:sz w:val="24"/>
          <w:szCs w:val="24"/>
          <w:highlight w:val="none"/>
        </w:rPr>
        <w:t>7</w:t>
      </w:r>
      <w:r>
        <w:rPr>
          <w:rFonts w:hint="eastAsia" w:cs="宋体"/>
          <w:color w:val="auto"/>
          <w:sz w:val="24"/>
          <w:szCs w:val="24"/>
          <w:highlight w:val="none"/>
        </w:rPr>
        <w:t>、服务地点：</w:t>
      </w:r>
      <w:r>
        <w:rPr>
          <w:rFonts w:hint="eastAsia" w:cs="宋体"/>
          <w:bCs/>
          <w:color w:val="auto"/>
          <w:sz w:val="24"/>
          <w:szCs w:val="24"/>
          <w:highlight w:val="none"/>
          <w:lang w:eastAsia="zh-CN"/>
        </w:rPr>
        <w:t>采购人</w:t>
      </w:r>
      <w:r>
        <w:rPr>
          <w:rFonts w:hint="eastAsia" w:cs="宋体"/>
          <w:bCs/>
          <w:color w:val="auto"/>
          <w:sz w:val="24"/>
          <w:szCs w:val="24"/>
          <w:highlight w:val="none"/>
        </w:rPr>
        <w:t>指定地点。</w:t>
      </w:r>
    </w:p>
    <w:p w14:paraId="4082FEA6">
      <w:pPr>
        <w:spacing w:line="360" w:lineRule="auto"/>
        <w:ind w:firstLine="480"/>
        <w:rPr>
          <w:rStyle w:val="228"/>
          <w:rFonts w:cs="宋体"/>
          <w:b/>
          <w:bCs/>
          <w:color w:val="auto"/>
          <w:sz w:val="24"/>
          <w:szCs w:val="24"/>
          <w:highlight w:val="none"/>
        </w:rPr>
      </w:pPr>
      <w:r>
        <w:rPr>
          <w:rFonts w:cs="宋体"/>
          <w:color w:val="auto"/>
          <w:sz w:val="24"/>
          <w:szCs w:val="24"/>
          <w:highlight w:val="none"/>
        </w:rPr>
        <w:t>8</w:t>
      </w:r>
      <w:r>
        <w:rPr>
          <w:rFonts w:hint="eastAsia" w:cs="宋体"/>
          <w:color w:val="auto"/>
          <w:sz w:val="24"/>
          <w:szCs w:val="24"/>
          <w:highlight w:val="none"/>
        </w:rPr>
        <w:t>、付款方式：</w:t>
      </w:r>
      <w:r>
        <w:rPr>
          <w:rStyle w:val="228"/>
          <w:rFonts w:hint="eastAsia" w:cs="宋体"/>
          <w:color w:val="auto"/>
          <w:sz w:val="24"/>
          <w:szCs w:val="24"/>
          <w:highlight w:val="none"/>
        </w:rPr>
        <w:t>合同签订后，甲方向乙方支付合同价款的</w:t>
      </w:r>
      <w:r>
        <w:rPr>
          <w:rStyle w:val="228"/>
          <w:rFonts w:cs="宋体"/>
          <w:color w:val="auto"/>
          <w:sz w:val="24"/>
          <w:szCs w:val="24"/>
          <w:highlight w:val="none"/>
        </w:rPr>
        <w:t>10%</w:t>
      </w:r>
      <w:r>
        <w:rPr>
          <w:rStyle w:val="228"/>
          <w:rFonts w:hint="eastAsia" w:cs="宋体"/>
          <w:color w:val="auto"/>
          <w:sz w:val="24"/>
          <w:szCs w:val="24"/>
          <w:highlight w:val="none"/>
        </w:rPr>
        <w:t>作为预付款；</w:t>
      </w:r>
      <w:r>
        <w:rPr>
          <w:rFonts w:hint="eastAsia" w:cs="宋体"/>
          <w:color w:val="auto"/>
          <w:sz w:val="24"/>
          <w:szCs w:val="24"/>
          <w:highlight w:val="none"/>
        </w:rPr>
        <w:t>管理服务费甲方根据每月考核结果，按月进行结算。</w:t>
      </w:r>
    </w:p>
    <w:p w14:paraId="1E035DC0">
      <w:pPr>
        <w:spacing w:line="360" w:lineRule="auto"/>
        <w:ind w:firstLine="482"/>
        <w:rPr>
          <w:rStyle w:val="228"/>
          <w:rFonts w:cs="宋体"/>
          <w:b/>
          <w:bCs/>
          <w:color w:val="auto"/>
          <w:sz w:val="24"/>
          <w:szCs w:val="24"/>
          <w:highlight w:val="none"/>
        </w:rPr>
      </w:pPr>
      <w:r>
        <w:rPr>
          <w:rStyle w:val="228"/>
          <w:rFonts w:hint="eastAsia" w:cs="宋体"/>
          <w:b/>
          <w:bCs/>
          <w:color w:val="auto"/>
          <w:sz w:val="24"/>
          <w:szCs w:val="24"/>
          <w:highlight w:val="none"/>
        </w:rPr>
        <w:t>注：</w:t>
      </w:r>
      <w:r>
        <w:rPr>
          <w:rFonts w:hint="eastAsia" w:cs="宋体"/>
          <w:b/>
          <w:bCs/>
          <w:color w:val="auto"/>
          <w:sz w:val="24"/>
          <w:szCs w:val="24"/>
          <w:highlight w:val="none"/>
        </w:rPr>
        <w:t>在签订合同时，乙方明确表示无需预付款或者主动要求降低预付款比例的，甲方可不适用上述关于预付款的规定。具体实施要求按苏财购【2020】52号：一、建立政府采购资金预付款制度的相关规定。</w:t>
      </w:r>
      <w:r>
        <w:rPr>
          <w:rStyle w:val="228"/>
          <w:rFonts w:hint="eastAsia" w:cs="宋体"/>
          <w:b/>
          <w:bCs/>
          <w:color w:val="auto"/>
          <w:sz w:val="24"/>
          <w:szCs w:val="24"/>
          <w:highlight w:val="none"/>
        </w:rPr>
        <w:t>上述付款方式可在甲乙双方签订合同时根据《苏财购</w:t>
      </w:r>
      <w:r>
        <w:rPr>
          <w:rStyle w:val="228"/>
          <w:rFonts w:cs="宋体"/>
          <w:b/>
          <w:bCs/>
          <w:color w:val="auto"/>
          <w:sz w:val="24"/>
          <w:szCs w:val="24"/>
          <w:highlight w:val="none"/>
        </w:rPr>
        <w:t>[2022]16</w:t>
      </w:r>
      <w:r>
        <w:rPr>
          <w:rStyle w:val="228"/>
          <w:rFonts w:hint="eastAsia" w:cs="宋体"/>
          <w:b/>
          <w:bCs/>
          <w:color w:val="auto"/>
          <w:sz w:val="24"/>
          <w:szCs w:val="24"/>
          <w:highlight w:val="none"/>
        </w:rPr>
        <w:t>号》文件相关内容进行调整。</w:t>
      </w:r>
    </w:p>
    <w:p w14:paraId="2A1505FC">
      <w:pPr>
        <w:spacing w:line="360" w:lineRule="auto"/>
        <w:ind w:firstLine="480"/>
        <w:rPr>
          <w:rStyle w:val="228"/>
          <w:rFonts w:cs="宋体"/>
          <w:color w:val="auto"/>
          <w:sz w:val="24"/>
          <w:szCs w:val="24"/>
          <w:highlight w:val="none"/>
        </w:rPr>
      </w:pPr>
      <w:r>
        <w:rPr>
          <w:rStyle w:val="228"/>
          <w:rFonts w:hint="eastAsia" w:cs="宋体"/>
          <w:color w:val="auto"/>
          <w:sz w:val="24"/>
          <w:szCs w:val="24"/>
          <w:highlight w:val="none"/>
        </w:rPr>
        <w:t>付款前，乙方需先向甲方提供：</w:t>
      </w:r>
    </w:p>
    <w:p w14:paraId="4710C6E9">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w:t>
      </w:r>
      <w:r>
        <w:rPr>
          <w:rFonts w:hint="eastAsia" w:cs="宋体"/>
          <w:color w:val="auto"/>
          <w:sz w:val="24"/>
          <w:szCs w:val="24"/>
          <w:highlight w:val="none"/>
        </w:rPr>
        <w:t>）合格的发票；</w:t>
      </w:r>
    </w:p>
    <w:p w14:paraId="5BFC355E">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2</w:t>
      </w:r>
      <w:r>
        <w:rPr>
          <w:rFonts w:hint="eastAsia" w:cs="宋体"/>
          <w:color w:val="auto"/>
          <w:sz w:val="24"/>
          <w:szCs w:val="24"/>
          <w:highlight w:val="none"/>
        </w:rPr>
        <w:t>）由甲乙双方及采购代理机构签章的《政府采购合同履行验收报告》。</w:t>
      </w:r>
    </w:p>
    <w:p w14:paraId="6E4DF06C">
      <w:pPr>
        <w:spacing w:line="360" w:lineRule="auto"/>
        <w:ind w:firstLine="480"/>
        <w:rPr>
          <w:rFonts w:cs="宋体"/>
          <w:bCs/>
          <w:color w:val="auto"/>
          <w:sz w:val="24"/>
          <w:szCs w:val="24"/>
          <w:highlight w:val="none"/>
        </w:rPr>
      </w:pPr>
      <w:r>
        <w:rPr>
          <w:rFonts w:cs="宋体"/>
          <w:color w:val="auto"/>
          <w:sz w:val="24"/>
          <w:szCs w:val="24"/>
          <w:highlight w:val="none"/>
        </w:rPr>
        <w:t>9</w:t>
      </w:r>
      <w:r>
        <w:rPr>
          <w:rFonts w:hint="eastAsia" w:cs="宋体"/>
          <w:color w:val="auto"/>
          <w:sz w:val="24"/>
          <w:szCs w:val="24"/>
          <w:highlight w:val="none"/>
        </w:rPr>
        <w:t>、凡涉及</w:t>
      </w:r>
      <w:r>
        <w:rPr>
          <w:rFonts w:hint="eastAsia" w:cs="宋体"/>
          <w:color w:val="auto"/>
          <w:sz w:val="24"/>
          <w:szCs w:val="24"/>
          <w:highlight w:val="none"/>
          <w:lang w:eastAsia="zh-CN"/>
        </w:rPr>
        <w:t>采购文件</w:t>
      </w:r>
      <w:r>
        <w:rPr>
          <w:rFonts w:hint="eastAsia" w:cs="宋体"/>
          <w:color w:val="auto"/>
          <w:sz w:val="24"/>
          <w:szCs w:val="24"/>
          <w:highlight w:val="none"/>
        </w:rPr>
        <w:t>的补充说明和修改，均以苏州市政府采购网最后发布的内容为准。</w:t>
      </w:r>
    </w:p>
    <w:p w14:paraId="63CD92C5">
      <w:pPr>
        <w:spacing w:line="360" w:lineRule="auto"/>
        <w:ind w:firstLine="480"/>
        <w:rPr>
          <w:rFonts w:cs="宋体"/>
          <w:b/>
          <w:color w:val="auto"/>
          <w:sz w:val="24"/>
          <w:szCs w:val="24"/>
          <w:highlight w:val="none"/>
        </w:rPr>
      </w:pPr>
      <w:r>
        <w:rPr>
          <w:rFonts w:hint="eastAsia" w:cs="宋体"/>
          <w:b/>
          <w:color w:val="auto"/>
          <w:sz w:val="24"/>
          <w:szCs w:val="24"/>
          <w:highlight w:val="none"/>
          <w:lang w:val="en-US" w:eastAsia="zh-CN"/>
        </w:rPr>
        <w:t>五</w:t>
      </w:r>
      <w:r>
        <w:rPr>
          <w:rFonts w:hint="eastAsia" w:cs="宋体"/>
          <w:b/>
          <w:color w:val="auto"/>
          <w:sz w:val="24"/>
          <w:szCs w:val="24"/>
          <w:highlight w:val="none"/>
        </w:rPr>
        <w:t>、政府采购政策</w:t>
      </w:r>
    </w:p>
    <w:p w14:paraId="2CD3BFC1">
      <w:pPr>
        <w:spacing w:line="360" w:lineRule="auto"/>
        <w:ind w:firstLine="480"/>
        <w:rPr>
          <w:rFonts w:cs="宋体"/>
          <w:color w:val="auto"/>
          <w:sz w:val="24"/>
          <w:szCs w:val="24"/>
          <w:highlight w:val="none"/>
        </w:rPr>
      </w:pPr>
      <w:r>
        <w:rPr>
          <w:rFonts w:hint="eastAsia" w:cs="宋体"/>
          <w:color w:val="auto"/>
          <w:sz w:val="24"/>
          <w:szCs w:val="24"/>
          <w:highlight w:val="none"/>
        </w:rPr>
        <w:t>（一）节能产品、环境标志产品</w:t>
      </w:r>
    </w:p>
    <w:p w14:paraId="47332498">
      <w:pPr>
        <w:spacing w:line="360" w:lineRule="auto"/>
        <w:ind w:firstLine="480"/>
        <w:rPr>
          <w:rFonts w:cs="宋体"/>
          <w:color w:val="auto"/>
          <w:sz w:val="24"/>
          <w:szCs w:val="24"/>
          <w:highlight w:val="none"/>
        </w:rPr>
      </w:pPr>
      <w:r>
        <w:rPr>
          <w:rFonts w:hint="eastAsia" w:cs="宋体"/>
          <w:color w:val="auto"/>
          <w:sz w:val="24"/>
          <w:szCs w:val="24"/>
          <w:highlight w:val="none"/>
        </w:rPr>
        <w:t>若本次采购的产品属于财政部、国家发展改革委、生态环境部、市场监管总局等部门发布的节能产品、环境标志产品政府强制采购品目清单的，供应商须在</w:t>
      </w:r>
      <w:r>
        <w:rPr>
          <w:rFonts w:hint="eastAsia" w:cs="宋体"/>
          <w:color w:val="auto"/>
          <w:sz w:val="24"/>
          <w:szCs w:val="24"/>
          <w:highlight w:val="none"/>
          <w:lang w:eastAsia="zh-CN"/>
        </w:rPr>
        <w:t>响应文件</w:t>
      </w:r>
      <w:r>
        <w:rPr>
          <w:rFonts w:hint="eastAsia" w:cs="宋体"/>
          <w:color w:val="auto"/>
          <w:sz w:val="24"/>
          <w:szCs w:val="24"/>
          <w:highlight w:val="none"/>
        </w:rPr>
        <w:t>中提供所投产品由认证机构出具的、处于有效期之内的节能产品、环境标志产品认证证书，未提供或提供不全的将视</w:t>
      </w:r>
      <w:r>
        <w:rPr>
          <w:rFonts w:hint="eastAsia" w:cs="宋体"/>
          <w:color w:val="auto"/>
          <w:sz w:val="24"/>
          <w:szCs w:val="24"/>
          <w:highlight w:val="none"/>
          <w:lang w:eastAsia="zh-CN"/>
        </w:rPr>
        <w:t>响应文件</w:t>
      </w:r>
      <w:r>
        <w:rPr>
          <w:rFonts w:hint="eastAsia" w:cs="宋体"/>
          <w:color w:val="auto"/>
          <w:sz w:val="24"/>
          <w:szCs w:val="24"/>
          <w:highlight w:val="none"/>
        </w:rPr>
        <w:t>为未实质性响应招标要求。</w:t>
      </w:r>
    </w:p>
    <w:p w14:paraId="299332A3">
      <w:pPr>
        <w:spacing w:line="360" w:lineRule="auto"/>
        <w:ind w:firstLine="480"/>
        <w:rPr>
          <w:rFonts w:cs="宋体"/>
          <w:color w:val="auto"/>
          <w:sz w:val="24"/>
          <w:szCs w:val="24"/>
          <w:highlight w:val="none"/>
        </w:rPr>
      </w:pPr>
      <w:r>
        <w:rPr>
          <w:rFonts w:hint="eastAsia" w:cs="宋体"/>
          <w:color w:val="auto"/>
          <w:sz w:val="24"/>
          <w:szCs w:val="24"/>
          <w:highlight w:val="none"/>
        </w:rPr>
        <w:t>若本次采购的产品属于财政部、国家发展改革委、生态环境部、市场监管总局等部门发布的节能产品、环境标志产品政府优先采购品目清单的，供应商在</w:t>
      </w:r>
      <w:r>
        <w:rPr>
          <w:rFonts w:hint="eastAsia" w:cs="宋体"/>
          <w:color w:val="auto"/>
          <w:sz w:val="24"/>
          <w:szCs w:val="24"/>
          <w:highlight w:val="none"/>
          <w:lang w:eastAsia="zh-CN"/>
        </w:rPr>
        <w:t>响应文件</w:t>
      </w:r>
      <w:r>
        <w:rPr>
          <w:rFonts w:hint="eastAsia" w:cs="宋体"/>
          <w:color w:val="auto"/>
          <w:sz w:val="24"/>
          <w:szCs w:val="24"/>
          <w:highlight w:val="none"/>
        </w:rPr>
        <w:t>中提供所响应产品由认证机构出具的、处于有效期之内的节能产品、环境标志产品认证证书，在综合得分和报价相同的情况下，提供所投产品节能产品、环境标志产品认证证书数量最多的，优先</w:t>
      </w:r>
      <w:r>
        <w:rPr>
          <w:rFonts w:hint="eastAsia" w:cs="宋体"/>
          <w:color w:val="auto"/>
          <w:sz w:val="24"/>
          <w:szCs w:val="24"/>
          <w:highlight w:val="none"/>
          <w:lang w:eastAsia="zh-CN"/>
        </w:rPr>
        <w:t>成交</w:t>
      </w:r>
      <w:r>
        <w:rPr>
          <w:rFonts w:hint="eastAsia" w:cs="宋体"/>
          <w:color w:val="auto"/>
          <w:sz w:val="24"/>
          <w:szCs w:val="24"/>
          <w:highlight w:val="none"/>
        </w:rPr>
        <w:t>。</w:t>
      </w:r>
    </w:p>
    <w:p w14:paraId="230CFD7F">
      <w:pPr>
        <w:spacing w:line="360" w:lineRule="auto"/>
        <w:ind w:firstLine="480"/>
        <w:rPr>
          <w:rFonts w:cs="宋体"/>
          <w:b/>
          <w:color w:val="auto"/>
          <w:sz w:val="24"/>
          <w:szCs w:val="24"/>
          <w:highlight w:val="none"/>
        </w:rPr>
      </w:pPr>
      <w:r>
        <w:rPr>
          <w:rFonts w:hint="eastAsia" w:cs="宋体"/>
          <w:b/>
          <w:color w:val="auto"/>
          <w:sz w:val="24"/>
          <w:szCs w:val="24"/>
          <w:highlight w:val="none"/>
          <w:lang w:val="en-US" w:eastAsia="zh-CN"/>
        </w:rPr>
        <w:t>六</w:t>
      </w:r>
      <w:r>
        <w:rPr>
          <w:rFonts w:hint="eastAsia" w:cs="宋体"/>
          <w:b/>
          <w:color w:val="auto"/>
          <w:sz w:val="24"/>
          <w:szCs w:val="24"/>
          <w:highlight w:val="none"/>
        </w:rPr>
        <w:t>、信用记录</w:t>
      </w:r>
    </w:p>
    <w:p w14:paraId="16AD6159">
      <w:pPr>
        <w:tabs>
          <w:tab w:val="left" w:pos="567"/>
        </w:tabs>
        <w:spacing w:line="360" w:lineRule="auto"/>
        <w:ind w:firstLine="480"/>
        <w:rPr>
          <w:rFonts w:cs="宋体"/>
          <w:color w:val="auto"/>
          <w:sz w:val="24"/>
          <w:szCs w:val="24"/>
          <w:highlight w:val="none"/>
        </w:rPr>
      </w:pPr>
      <w:r>
        <w:rPr>
          <w:rFonts w:cs="宋体"/>
          <w:color w:val="auto"/>
          <w:sz w:val="24"/>
          <w:szCs w:val="24"/>
          <w:highlight w:val="none"/>
        </w:rPr>
        <w:t>1</w:t>
      </w:r>
      <w:r>
        <w:rPr>
          <w:rFonts w:hint="eastAsia" w:cs="宋体"/>
          <w:color w:val="auto"/>
          <w:sz w:val="24"/>
          <w:szCs w:val="24"/>
          <w:highlight w:val="none"/>
        </w:rPr>
        <w:t>、采购代理机构会在接收</w:t>
      </w:r>
      <w:r>
        <w:rPr>
          <w:rFonts w:hint="eastAsia" w:cs="宋体"/>
          <w:color w:val="auto"/>
          <w:sz w:val="24"/>
          <w:szCs w:val="24"/>
          <w:highlight w:val="none"/>
          <w:lang w:eastAsia="zh-CN"/>
        </w:rPr>
        <w:t>响应文件</w:t>
      </w:r>
      <w:r>
        <w:rPr>
          <w:rFonts w:hint="eastAsia" w:cs="宋体"/>
          <w:color w:val="auto"/>
          <w:sz w:val="24"/>
          <w:szCs w:val="24"/>
          <w:highlight w:val="none"/>
        </w:rPr>
        <w:t>截止时间后，登录信用中国网站（</w:t>
      </w:r>
      <w:r>
        <w:rPr>
          <w:rFonts w:cs="宋体"/>
          <w:color w:val="auto"/>
          <w:sz w:val="24"/>
          <w:szCs w:val="24"/>
          <w:highlight w:val="none"/>
        </w:rPr>
        <w:t>www.creditchina.gov.cn/</w:t>
      </w:r>
      <w:r>
        <w:rPr>
          <w:rFonts w:hint="eastAsia" w:cs="宋体"/>
          <w:color w:val="auto"/>
          <w:sz w:val="24"/>
          <w:szCs w:val="24"/>
          <w:highlight w:val="none"/>
        </w:rPr>
        <w:t>）和中国政府采购网（</w:t>
      </w:r>
      <w:r>
        <w:rPr>
          <w:rFonts w:cs="宋体"/>
          <w:color w:val="auto"/>
          <w:sz w:val="24"/>
          <w:szCs w:val="24"/>
          <w:highlight w:val="none"/>
        </w:rPr>
        <w:t>www.ccgp.gov.cn/</w:t>
      </w:r>
      <w:r>
        <w:rPr>
          <w:rFonts w:hint="eastAsia" w:cs="宋体"/>
          <w:color w:val="auto"/>
          <w:sz w:val="24"/>
          <w:szCs w:val="24"/>
          <w:highlight w:val="none"/>
        </w:rPr>
        <w:t>）查询供应商的信用记录，并将查询结果递交评标委员会。</w:t>
      </w:r>
    </w:p>
    <w:p w14:paraId="1CF61A05">
      <w:pPr>
        <w:tabs>
          <w:tab w:val="left" w:pos="567"/>
        </w:tabs>
        <w:spacing w:line="360" w:lineRule="auto"/>
        <w:ind w:firstLine="480"/>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13EA796">
      <w:pPr>
        <w:tabs>
          <w:tab w:val="left" w:pos="567"/>
        </w:tabs>
        <w:spacing w:line="360" w:lineRule="auto"/>
        <w:ind w:firstLine="480"/>
        <w:rPr>
          <w:rFonts w:cs="宋体"/>
          <w:color w:val="auto"/>
          <w:sz w:val="24"/>
          <w:szCs w:val="24"/>
          <w:highlight w:val="none"/>
        </w:rPr>
      </w:pPr>
      <w:r>
        <w:rPr>
          <w:rFonts w:hint="eastAsia" w:cs="宋体"/>
          <w:color w:val="auto"/>
          <w:sz w:val="24"/>
          <w:szCs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C5A1676">
      <w:pPr>
        <w:tabs>
          <w:tab w:val="left" w:pos="567"/>
        </w:tabs>
        <w:spacing w:line="360" w:lineRule="auto"/>
        <w:ind w:firstLine="480"/>
        <w:rPr>
          <w:rFonts w:cs="宋体"/>
          <w:color w:val="auto"/>
          <w:sz w:val="24"/>
          <w:szCs w:val="24"/>
          <w:highlight w:val="none"/>
        </w:rPr>
      </w:pPr>
      <w:r>
        <w:rPr>
          <w:rFonts w:cs="宋体"/>
          <w:color w:val="auto"/>
          <w:sz w:val="24"/>
          <w:szCs w:val="24"/>
          <w:highlight w:val="none"/>
        </w:rPr>
        <w:t>3</w:t>
      </w:r>
      <w:r>
        <w:rPr>
          <w:rFonts w:hint="eastAsia" w:cs="宋体"/>
          <w:color w:val="auto"/>
          <w:sz w:val="24"/>
          <w:szCs w:val="24"/>
          <w:highlight w:val="none"/>
        </w:rPr>
        <w:t>、供应商若在经营活动中受到罚款的，请携带相关地方、部门对较大数额认定标准的证明材料，与</w:t>
      </w:r>
      <w:r>
        <w:rPr>
          <w:rFonts w:hint="eastAsia" w:cs="宋体"/>
          <w:color w:val="auto"/>
          <w:sz w:val="24"/>
          <w:szCs w:val="24"/>
          <w:highlight w:val="none"/>
          <w:lang w:eastAsia="zh-CN"/>
        </w:rPr>
        <w:t>响应文件</w:t>
      </w:r>
      <w:r>
        <w:rPr>
          <w:rFonts w:hint="eastAsia" w:cs="宋体"/>
          <w:color w:val="auto"/>
          <w:sz w:val="24"/>
          <w:szCs w:val="24"/>
          <w:highlight w:val="none"/>
        </w:rPr>
        <w:t>一并提交。若无法提供，则可能承担投标无效等相应不利后果。</w:t>
      </w:r>
    </w:p>
    <w:p w14:paraId="29C34348">
      <w:pPr>
        <w:spacing w:line="360" w:lineRule="auto"/>
        <w:ind w:firstLine="480" w:firstLineChars="200"/>
        <w:rPr>
          <w:rFonts w:cs="宋体"/>
          <w:color w:val="auto"/>
          <w:sz w:val="24"/>
          <w:szCs w:val="24"/>
          <w:highlight w:val="none"/>
        </w:rPr>
      </w:pPr>
      <w:r>
        <w:rPr>
          <w:rFonts w:cs="宋体"/>
          <w:color w:val="auto"/>
          <w:sz w:val="24"/>
          <w:szCs w:val="24"/>
          <w:highlight w:val="none"/>
        </w:rPr>
        <w:t>4</w:t>
      </w:r>
      <w:r>
        <w:rPr>
          <w:rFonts w:hint="eastAsia" w:cs="宋体"/>
          <w:color w:val="auto"/>
          <w:sz w:val="24"/>
          <w:szCs w:val="24"/>
          <w:highlight w:val="none"/>
        </w:rPr>
        <w:t>、对存在失信信息的供应商，由失信供应商进行确认。同时，采购代理机构工作人员应根据评标委员会确认的失信信息，登陆到相关来源网站页面进行复核并打印，作为证据留存。</w:t>
      </w:r>
    </w:p>
    <w:bookmarkEnd w:id="30"/>
    <w:p w14:paraId="50A6862A">
      <w:pPr>
        <w:spacing w:line="360" w:lineRule="auto"/>
        <w:ind w:firstLine="480" w:firstLineChars="200"/>
        <w:rPr>
          <w:rStyle w:val="214"/>
          <w:rFonts w:ascii="宋体" w:hAnsi="宋体"/>
          <w:b w:val="0"/>
          <w:bCs/>
          <w:color w:val="auto"/>
          <w:sz w:val="24"/>
          <w:highlight w:val="none"/>
        </w:rPr>
      </w:pPr>
      <w:r>
        <w:rPr>
          <w:rFonts w:hint="eastAsia" w:ascii="宋体" w:hAnsi="宋体"/>
          <w:bCs/>
          <w:color w:val="auto"/>
          <w:sz w:val="24"/>
          <w:highlight w:val="none"/>
          <w:lang w:val="en-US" w:eastAsia="zh-CN"/>
        </w:rPr>
        <w:t>七</w:t>
      </w:r>
      <w:r>
        <w:rPr>
          <w:rFonts w:hint="eastAsia" w:ascii="宋体" w:hAnsi="宋体"/>
          <w:bCs/>
          <w:color w:val="auto"/>
          <w:sz w:val="24"/>
          <w:highlight w:val="none"/>
        </w:rPr>
        <w:t>、凡涉及采购文件的补充说明和修改，均以苏州政府采购网发布的文件为准。</w:t>
      </w:r>
    </w:p>
    <w:p w14:paraId="060AE6D2">
      <w:pPr>
        <w:tabs>
          <w:tab w:val="left" w:pos="8930"/>
          <w:tab w:val="left" w:pos="9306"/>
        </w:tabs>
        <w:spacing w:line="360" w:lineRule="auto"/>
        <w:jc w:val="center"/>
        <w:outlineLvl w:val="0"/>
        <w:rPr>
          <w:rStyle w:val="214"/>
          <w:rFonts w:ascii="宋体" w:hAnsi="宋体" w:cs="宋体"/>
          <w:color w:val="auto"/>
          <w:sz w:val="43"/>
          <w:szCs w:val="43"/>
          <w:highlight w:val="none"/>
        </w:rPr>
      </w:pPr>
      <w:r>
        <w:rPr>
          <w:rStyle w:val="214"/>
          <w:rFonts w:ascii="宋体" w:hAnsi="宋体" w:cs="宋体"/>
          <w:color w:val="auto"/>
          <w:sz w:val="43"/>
          <w:szCs w:val="43"/>
          <w:highlight w:val="none"/>
        </w:rPr>
        <w:br w:type="page" w:clear="all"/>
      </w:r>
      <w:r>
        <w:rPr>
          <w:rStyle w:val="214"/>
          <w:rFonts w:hint="eastAsia" w:ascii="宋体" w:hAnsi="宋体" w:cs="宋体"/>
          <w:color w:val="auto"/>
          <w:sz w:val="43"/>
          <w:szCs w:val="43"/>
          <w:highlight w:val="none"/>
        </w:rPr>
        <w:t>第四章 评审办法及评分标准</w:t>
      </w:r>
    </w:p>
    <w:p w14:paraId="6448CD0B">
      <w:pPr>
        <w:spacing w:line="360" w:lineRule="auto"/>
        <w:outlineLvl w:val="1"/>
        <w:rPr>
          <w:rFonts w:ascii="宋体" w:hAnsi="宋体"/>
          <w:bCs/>
          <w:color w:val="auto"/>
          <w:sz w:val="24"/>
          <w:highlight w:val="none"/>
        </w:rPr>
      </w:pPr>
      <w:r>
        <w:rPr>
          <w:rFonts w:hint="eastAsia" w:ascii="宋体" w:hAnsi="宋体"/>
          <w:bCs/>
          <w:color w:val="auto"/>
          <w:sz w:val="24"/>
          <w:highlight w:val="none"/>
        </w:rPr>
        <w:t>一、评审方法</w:t>
      </w:r>
    </w:p>
    <w:p w14:paraId="0621D534">
      <w:pPr>
        <w:spacing w:line="360" w:lineRule="auto"/>
        <w:ind w:firstLine="480"/>
        <w:rPr>
          <w:rFonts w:ascii="宋体" w:hAnsi="宋体"/>
          <w:color w:val="auto"/>
          <w:sz w:val="24"/>
          <w:highlight w:val="none"/>
        </w:rPr>
      </w:pPr>
      <w:r>
        <w:rPr>
          <w:rFonts w:hint="eastAsia" w:ascii="宋体" w:hAnsi="宋体"/>
          <w:color w:val="auto"/>
          <w:sz w:val="24"/>
          <w:highlight w:val="none"/>
        </w:rPr>
        <w:t>1、本次磋商评审方法为综合评分法。即在最大限度地满足磋商采购文件实质性要求前提下，按照磋商采购文件中规定的各项因素进行综合评审后，以评审总得分最高的供应商作为成交供应商的评审方法。</w:t>
      </w:r>
    </w:p>
    <w:p w14:paraId="1E4CAA80">
      <w:pPr>
        <w:spacing w:line="360" w:lineRule="auto"/>
        <w:ind w:firstLine="480"/>
        <w:rPr>
          <w:rFonts w:ascii="宋体" w:hAnsi="宋体"/>
          <w:color w:val="auto"/>
          <w:sz w:val="24"/>
          <w:highlight w:val="none"/>
        </w:rPr>
      </w:pPr>
      <w:r>
        <w:rPr>
          <w:rFonts w:hint="eastAsia" w:ascii="宋体" w:hAnsi="宋体"/>
          <w:color w:val="auto"/>
          <w:sz w:val="24"/>
          <w:highlight w:val="none"/>
        </w:rPr>
        <w:t>2、综合评分的主要因素为：综合实力、业绩、技术、财务状况、信誉、服务、对磋商采购文件的响应程度，以及相应的比重或者数值等。</w:t>
      </w:r>
    </w:p>
    <w:p w14:paraId="27FD6A93">
      <w:pPr>
        <w:spacing w:line="360" w:lineRule="auto"/>
        <w:ind w:firstLine="480"/>
        <w:rPr>
          <w:rFonts w:ascii="宋体" w:hAnsi="宋体"/>
          <w:color w:val="auto"/>
          <w:sz w:val="24"/>
          <w:highlight w:val="none"/>
        </w:rPr>
      </w:pPr>
      <w:r>
        <w:rPr>
          <w:rFonts w:hint="eastAsia" w:ascii="宋体" w:hAnsi="宋体"/>
          <w:color w:val="auto"/>
          <w:sz w:val="24"/>
          <w:highlight w:val="none"/>
        </w:rPr>
        <w:t>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p>
    <w:p w14:paraId="555170F6">
      <w:pPr>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针对小型、微型企业的价格评审办法：</w:t>
      </w:r>
    </w:p>
    <w:p w14:paraId="2CADED1E">
      <w:pPr>
        <w:pStyle w:val="218"/>
        <w:spacing w:line="360" w:lineRule="auto"/>
        <w:ind w:firstLine="480"/>
        <w:rPr>
          <w:rFonts w:hAnsi="宋体" w:cs="Times New Roman"/>
          <w:color w:val="auto"/>
          <w:szCs w:val="22"/>
          <w:highlight w:val="none"/>
        </w:rPr>
      </w:pPr>
      <w:r>
        <w:rPr>
          <w:rFonts w:hint="eastAsia" w:hAnsi="宋体" w:cs="Times New Roman"/>
          <w:color w:val="auto"/>
          <w:szCs w:val="22"/>
          <w:highlight w:val="none"/>
        </w:rPr>
        <w:t>根据《政府采购促进中小企业发展管理办法》（财库〔</w:t>
      </w:r>
      <w:r>
        <w:rPr>
          <w:rFonts w:hAnsi="宋体" w:cs="Times New Roman"/>
          <w:color w:val="auto"/>
          <w:szCs w:val="22"/>
          <w:highlight w:val="none"/>
        </w:rPr>
        <w:t>2020</w:t>
      </w:r>
      <w:r>
        <w:rPr>
          <w:rFonts w:hint="eastAsia" w:hAnsi="宋体" w:cs="Times New Roman"/>
          <w:color w:val="auto"/>
          <w:szCs w:val="22"/>
          <w:highlight w:val="none"/>
        </w:rPr>
        <w:t>〕</w:t>
      </w:r>
      <w:r>
        <w:rPr>
          <w:rFonts w:hAnsi="宋体" w:cs="Times New Roman"/>
          <w:color w:val="auto"/>
          <w:szCs w:val="22"/>
          <w:highlight w:val="none"/>
        </w:rPr>
        <w:t>46</w:t>
      </w:r>
      <w:r>
        <w:rPr>
          <w:rFonts w:hint="eastAsia" w:hAnsi="宋体" w:cs="Times New Roman"/>
          <w:color w:val="auto"/>
          <w:szCs w:val="22"/>
          <w:highlight w:val="none"/>
        </w:rPr>
        <w:t>号）、《关于促进残疾人就业政府采购政策的通知》（财库〔</w:t>
      </w:r>
      <w:r>
        <w:rPr>
          <w:rFonts w:hAnsi="宋体" w:cs="Times New Roman"/>
          <w:color w:val="auto"/>
          <w:szCs w:val="22"/>
          <w:highlight w:val="none"/>
        </w:rPr>
        <w:t>2017</w:t>
      </w:r>
      <w:r>
        <w:rPr>
          <w:rFonts w:hint="eastAsia" w:hAnsi="宋体" w:cs="Times New Roman"/>
          <w:color w:val="auto"/>
          <w:szCs w:val="22"/>
          <w:highlight w:val="none"/>
        </w:rPr>
        <w:t>〕</w:t>
      </w:r>
      <w:r>
        <w:rPr>
          <w:rFonts w:hAnsi="宋体" w:cs="Times New Roman"/>
          <w:color w:val="auto"/>
          <w:szCs w:val="22"/>
          <w:highlight w:val="none"/>
        </w:rPr>
        <w:t>141</w:t>
      </w:r>
      <w:r>
        <w:rPr>
          <w:rFonts w:hint="eastAsia" w:hAnsi="宋体" w:cs="Times New Roman"/>
          <w:color w:val="auto"/>
          <w:szCs w:val="22"/>
          <w:highlight w:val="none"/>
        </w:rPr>
        <w:t>号）、《关于政府采购支持监狱企业发展有关问题的通知》（财库〔</w:t>
      </w:r>
      <w:r>
        <w:rPr>
          <w:rFonts w:hAnsi="宋体" w:cs="Times New Roman"/>
          <w:color w:val="auto"/>
          <w:szCs w:val="22"/>
          <w:highlight w:val="none"/>
        </w:rPr>
        <w:t>2014</w:t>
      </w:r>
      <w:r>
        <w:rPr>
          <w:rFonts w:hint="eastAsia" w:hAnsi="宋体" w:cs="Times New Roman"/>
          <w:color w:val="auto"/>
          <w:szCs w:val="22"/>
          <w:highlight w:val="none"/>
        </w:rPr>
        <w:t>〕</w:t>
      </w:r>
      <w:r>
        <w:rPr>
          <w:rFonts w:hAnsi="宋体" w:cs="Times New Roman"/>
          <w:color w:val="auto"/>
          <w:szCs w:val="22"/>
          <w:highlight w:val="none"/>
        </w:rPr>
        <w:t>68</w:t>
      </w:r>
      <w:r>
        <w:rPr>
          <w:rFonts w:hint="eastAsia" w:hAnsi="宋体" w:cs="Times New Roman"/>
          <w:color w:val="auto"/>
          <w:szCs w:val="22"/>
          <w:highlight w:val="none"/>
        </w:rPr>
        <w:t>号）和《关于做好政府采购支持企业发展有关事项的通知》（苏财购〔</w:t>
      </w:r>
      <w:r>
        <w:rPr>
          <w:rFonts w:hAnsi="宋体" w:cs="Times New Roman"/>
          <w:color w:val="auto"/>
          <w:szCs w:val="22"/>
          <w:highlight w:val="none"/>
        </w:rPr>
        <w:t>2020</w:t>
      </w:r>
      <w:r>
        <w:rPr>
          <w:rFonts w:hint="eastAsia" w:hAnsi="宋体" w:cs="Times New Roman"/>
          <w:color w:val="auto"/>
          <w:szCs w:val="22"/>
          <w:highlight w:val="none"/>
        </w:rPr>
        <w:t>〕</w:t>
      </w:r>
      <w:r>
        <w:rPr>
          <w:rFonts w:hAnsi="宋体" w:cs="Times New Roman"/>
          <w:color w:val="auto"/>
          <w:szCs w:val="22"/>
          <w:highlight w:val="none"/>
        </w:rPr>
        <w:t>52</w:t>
      </w:r>
      <w:r>
        <w:rPr>
          <w:rFonts w:hint="eastAsia" w:hAnsi="宋体" w:cs="Times New Roman"/>
          <w:color w:val="auto"/>
          <w:szCs w:val="22"/>
          <w:highlight w:val="none"/>
        </w:rPr>
        <w:t>号）及《关于印发</w:t>
      </w:r>
      <w:r>
        <w:rPr>
          <w:rFonts w:hAnsi="宋体" w:cs="Times New Roman"/>
          <w:color w:val="auto"/>
          <w:szCs w:val="22"/>
          <w:highlight w:val="none"/>
        </w:rPr>
        <w:t>&lt;</w:t>
      </w:r>
      <w:r>
        <w:rPr>
          <w:rFonts w:hint="eastAsia" w:hAnsi="宋体" w:cs="Times New Roman"/>
          <w:color w:val="auto"/>
          <w:szCs w:val="22"/>
          <w:highlight w:val="none"/>
        </w:rPr>
        <w:t>苏州市政府采购促进中小企业发展实施意见</w:t>
      </w:r>
      <w:r>
        <w:rPr>
          <w:rFonts w:hAnsi="宋体" w:cs="Times New Roman"/>
          <w:color w:val="auto"/>
          <w:szCs w:val="22"/>
          <w:highlight w:val="none"/>
        </w:rPr>
        <w:t>&gt;</w:t>
      </w:r>
      <w:r>
        <w:rPr>
          <w:rFonts w:hint="eastAsia" w:hAnsi="宋体" w:cs="Times New Roman"/>
          <w:color w:val="auto"/>
          <w:szCs w:val="22"/>
          <w:highlight w:val="none"/>
        </w:rPr>
        <w:t>的通知》（苏财购〔</w:t>
      </w:r>
      <w:r>
        <w:rPr>
          <w:rFonts w:hAnsi="宋体" w:cs="Times New Roman"/>
          <w:color w:val="auto"/>
          <w:szCs w:val="22"/>
          <w:highlight w:val="none"/>
        </w:rPr>
        <w:t>2022</w:t>
      </w:r>
      <w:r>
        <w:rPr>
          <w:rFonts w:hint="eastAsia" w:hAnsi="宋体" w:cs="Times New Roman"/>
          <w:color w:val="auto"/>
          <w:szCs w:val="22"/>
          <w:highlight w:val="none"/>
        </w:rPr>
        <w:t>〕</w:t>
      </w:r>
      <w:r>
        <w:rPr>
          <w:rFonts w:hAnsi="宋体" w:cs="Times New Roman"/>
          <w:color w:val="auto"/>
          <w:szCs w:val="22"/>
          <w:highlight w:val="none"/>
        </w:rPr>
        <w:t>16</w:t>
      </w:r>
      <w:r>
        <w:rPr>
          <w:rFonts w:hint="eastAsia" w:hAnsi="宋体" w:cs="Times New Roman"/>
          <w:color w:val="auto"/>
          <w:szCs w:val="22"/>
          <w:highlight w:val="none"/>
        </w:rPr>
        <w:t>号）的有关规定，对于符合上述文件规定情形的小微企业、残疾人福利性单位及监狱企业报价给予</w:t>
      </w:r>
      <w:r>
        <w:rPr>
          <w:rFonts w:hAnsi="宋体" w:cs="Times New Roman"/>
          <w:color w:val="auto"/>
          <w:szCs w:val="22"/>
          <w:highlight w:val="none"/>
        </w:rPr>
        <w:t>20%</w:t>
      </w:r>
      <w:r>
        <w:rPr>
          <w:rFonts w:hint="eastAsia" w:hAnsi="宋体" w:cs="Times New Roman"/>
          <w:color w:val="auto"/>
          <w:szCs w:val="22"/>
          <w:highlight w:val="none"/>
        </w:rPr>
        <w:t>的扣除，用扣除后的价格参与评审，如扣除后的价格为最低价的，则作为评标基准价，</w:t>
      </w:r>
      <w:r>
        <w:rPr>
          <w:rFonts w:hint="eastAsia" w:hAnsi="宋体" w:cs="Times New Roman"/>
          <w:color w:val="auto"/>
          <w:szCs w:val="22"/>
          <w:highlight w:val="none"/>
          <w:lang w:eastAsia="zh-CN"/>
        </w:rPr>
        <w:t>成交</w:t>
      </w:r>
      <w:r>
        <w:rPr>
          <w:rFonts w:hint="eastAsia" w:hAnsi="宋体" w:cs="Times New Roman"/>
          <w:color w:val="auto"/>
          <w:szCs w:val="22"/>
          <w:highlight w:val="none"/>
        </w:rPr>
        <w:t>金额则以实际</w:t>
      </w:r>
      <w:r>
        <w:rPr>
          <w:rFonts w:hint="eastAsia" w:hAnsi="宋体" w:cs="Times New Roman"/>
          <w:color w:val="auto"/>
          <w:szCs w:val="22"/>
          <w:highlight w:val="none"/>
          <w:lang w:eastAsia="zh-CN"/>
        </w:rPr>
        <w:t>响应报价</w:t>
      </w:r>
      <w:r>
        <w:rPr>
          <w:rFonts w:hint="eastAsia" w:hAnsi="宋体" w:cs="Times New Roman"/>
          <w:color w:val="auto"/>
          <w:szCs w:val="22"/>
          <w:highlight w:val="none"/>
        </w:rPr>
        <w:t>为准。残疾人福利性单位属于小型、微型企业的，不重复享受政策。服务类项目中供应商若使用退休人员，将不享受中小企业扶持政策。</w:t>
      </w:r>
      <w:r>
        <w:rPr>
          <w:rFonts w:hAnsi="宋体" w:cs="Times New Roman"/>
          <w:color w:val="auto"/>
          <w:szCs w:val="22"/>
          <w:highlight w:val="none"/>
        </w:rPr>
        <w:t xml:space="preserve"> </w:t>
      </w:r>
      <w:r>
        <w:rPr>
          <w:rFonts w:hint="eastAsia" w:hAnsi="宋体" w:cs="Times New Roman"/>
          <w:color w:val="auto"/>
          <w:szCs w:val="22"/>
          <w:highlight w:val="none"/>
        </w:rPr>
        <w:t>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Cs w:val="22"/>
          <w:highlight w:val="none"/>
        </w:rPr>
        <w:t xml:space="preserve"> </w:t>
      </w:r>
      <w:r>
        <w:rPr>
          <w:rFonts w:hint="eastAsia" w:hAnsi="宋体" w:cs="Times New Roman"/>
          <w:color w:val="auto"/>
          <w:szCs w:val="22"/>
          <w:highlight w:val="none"/>
        </w:rPr>
        <w:t>注：</w:t>
      </w:r>
      <w:r>
        <w:rPr>
          <w:rFonts w:hAnsi="宋体" w:cs="Times New Roman"/>
          <w:color w:val="auto"/>
          <w:szCs w:val="22"/>
          <w:highlight w:val="none"/>
        </w:rPr>
        <w:t xml:space="preserve"> </w:t>
      </w:r>
      <w:r>
        <w:rPr>
          <w:rFonts w:hint="eastAsia" w:hAnsi="宋体" w:cs="Times New Roman"/>
          <w:color w:val="auto"/>
          <w:szCs w:val="22"/>
          <w:highlight w:val="none"/>
        </w:rPr>
        <w:t>①填报</w:t>
      </w:r>
      <w:r>
        <w:rPr>
          <w:rFonts w:hAnsi="宋体" w:cs="Times New Roman"/>
          <w:color w:val="auto"/>
          <w:szCs w:val="22"/>
          <w:highlight w:val="none"/>
        </w:rPr>
        <w:t>“</w:t>
      </w:r>
      <w:r>
        <w:rPr>
          <w:rFonts w:hint="eastAsia" w:hAnsi="宋体" w:cs="Times New Roman"/>
          <w:color w:val="auto"/>
          <w:szCs w:val="22"/>
          <w:highlight w:val="none"/>
        </w:rPr>
        <w:t>中小企业声明函</w:t>
      </w:r>
      <w:r>
        <w:rPr>
          <w:rFonts w:hAnsi="宋体" w:cs="Times New Roman"/>
          <w:color w:val="auto"/>
          <w:szCs w:val="22"/>
          <w:highlight w:val="none"/>
        </w:rPr>
        <w:t>”</w:t>
      </w:r>
      <w:r>
        <w:rPr>
          <w:rFonts w:hint="eastAsia" w:hAnsi="宋体" w:cs="Times New Roman"/>
          <w:color w:val="auto"/>
          <w:szCs w:val="22"/>
          <w:highlight w:val="none"/>
        </w:rPr>
        <w:t>需严格按工信部联企业〔</w:t>
      </w:r>
      <w:r>
        <w:rPr>
          <w:rFonts w:hAnsi="宋体" w:cs="Times New Roman"/>
          <w:color w:val="auto"/>
          <w:szCs w:val="22"/>
          <w:highlight w:val="none"/>
        </w:rPr>
        <w:t>2011</w:t>
      </w:r>
      <w:r>
        <w:rPr>
          <w:rFonts w:hint="eastAsia" w:hAnsi="宋体" w:cs="Times New Roman"/>
          <w:color w:val="auto"/>
          <w:szCs w:val="22"/>
          <w:highlight w:val="none"/>
        </w:rPr>
        <w:t>〕</w:t>
      </w:r>
      <w:r>
        <w:rPr>
          <w:rFonts w:hAnsi="宋体" w:cs="Times New Roman"/>
          <w:color w:val="auto"/>
          <w:szCs w:val="22"/>
          <w:highlight w:val="none"/>
        </w:rPr>
        <w:t>300</w:t>
      </w:r>
      <w:r>
        <w:rPr>
          <w:rFonts w:hint="eastAsia" w:hAnsi="宋体" w:cs="Times New Roman"/>
          <w:color w:val="auto"/>
          <w:szCs w:val="22"/>
          <w:highlight w:val="none"/>
        </w:rPr>
        <w:t>号通知中的《中小企业划型标准规定》进行。</w:t>
      </w:r>
      <w:r>
        <w:rPr>
          <w:rFonts w:hAnsi="宋体" w:cs="Times New Roman"/>
          <w:color w:val="auto"/>
          <w:szCs w:val="22"/>
          <w:highlight w:val="none"/>
        </w:rPr>
        <w:t xml:space="preserve"> </w:t>
      </w:r>
    </w:p>
    <w:p w14:paraId="0E692344">
      <w:pPr>
        <w:pStyle w:val="218"/>
        <w:spacing w:line="360" w:lineRule="auto"/>
        <w:ind w:firstLine="480"/>
        <w:rPr>
          <w:rFonts w:hAnsi="宋体" w:cs="Times New Roman"/>
          <w:color w:val="auto"/>
          <w:szCs w:val="22"/>
          <w:highlight w:val="none"/>
        </w:rPr>
      </w:pPr>
      <w:r>
        <w:rPr>
          <w:rFonts w:hint="eastAsia" w:hAnsi="宋体" w:cs="Times New Roman"/>
          <w:color w:val="auto"/>
          <w:szCs w:val="22"/>
          <w:highlight w:val="none"/>
        </w:rPr>
        <w:t>②若供应商提供的声明函或认定证明为虚假材料，按</w:t>
      </w:r>
      <w:r>
        <w:rPr>
          <w:rFonts w:hAnsi="宋体" w:cs="Times New Roman"/>
          <w:color w:val="auto"/>
          <w:szCs w:val="22"/>
          <w:highlight w:val="none"/>
        </w:rPr>
        <w:t>“</w:t>
      </w:r>
      <w:r>
        <w:rPr>
          <w:rFonts w:hint="eastAsia" w:hAnsi="宋体" w:cs="Times New Roman"/>
          <w:color w:val="auto"/>
          <w:szCs w:val="22"/>
          <w:highlight w:val="none"/>
        </w:rPr>
        <w:t>政府采购法</w:t>
      </w:r>
      <w:r>
        <w:rPr>
          <w:rFonts w:hAnsi="宋体" w:cs="Times New Roman"/>
          <w:color w:val="auto"/>
          <w:szCs w:val="22"/>
          <w:highlight w:val="none"/>
        </w:rPr>
        <w:t>”</w:t>
      </w:r>
      <w:r>
        <w:rPr>
          <w:rFonts w:hint="eastAsia" w:hAnsi="宋体" w:cs="Times New Roman"/>
          <w:color w:val="auto"/>
          <w:szCs w:val="22"/>
          <w:highlight w:val="none"/>
        </w:rPr>
        <w:t>相关规定处理并报请政府监管部门给予行政处罚。</w:t>
      </w:r>
      <w:r>
        <w:rPr>
          <w:rFonts w:hAnsi="宋体" w:cs="Times New Roman"/>
          <w:color w:val="auto"/>
          <w:szCs w:val="22"/>
          <w:highlight w:val="none"/>
        </w:rPr>
        <w:t xml:space="preserve"> </w:t>
      </w:r>
    </w:p>
    <w:p w14:paraId="70EAFF07">
      <w:pPr>
        <w:spacing w:line="360" w:lineRule="auto"/>
        <w:ind w:firstLine="482"/>
        <w:rPr>
          <w:rFonts w:ascii="宋体" w:hAnsi="宋体"/>
          <w:b/>
          <w:bCs/>
          <w:color w:val="auto"/>
          <w:sz w:val="24"/>
          <w:highlight w:val="none"/>
        </w:rPr>
      </w:pPr>
      <w:r>
        <w:rPr>
          <w:rFonts w:hint="eastAsia" w:ascii="宋体" w:hAnsi="宋体"/>
          <w:b/>
          <w:bCs/>
          <w:color w:val="auto"/>
          <w:sz w:val="24"/>
          <w:highlight w:val="none"/>
        </w:rPr>
        <w:t>③若为专门面向中小企业采购的项目或者采购包，不再执行价格评审优惠的扶持政策。</w:t>
      </w:r>
    </w:p>
    <w:p w14:paraId="65B96B66">
      <w:pPr>
        <w:spacing w:line="360" w:lineRule="auto"/>
        <w:outlineLvl w:val="1"/>
        <w:rPr>
          <w:rFonts w:ascii="宋体" w:hAnsi="宋体" w:cs="宋体"/>
          <w:b/>
          <w:color w:val="auto"/>
          <w:sz w:val="24"/>
          <w:highlight w:val="none"/>
        </w:rPr>
      </w:pPr>
      <w:r>
        <w:rPr>
          <w:rFonts w:hint="eastAsia" w:ascii="宋体" w:hAnsi="宋体" w:cs="宋体"/>
          <w:b/>
          <w:color w:val="auto"/>
          <w:sz w:val="24"/>
          <w:highlight w:val="none"/>
        </w:rPr>
        <w:t>二、评分标准</w:t>
      </w:r>
    </w:p>
    <w:p w14:paraId="10C118BD">
      <w:pPr>
        <w:widowControl/>
        <w:spacing w:line="360" w:lineRule="auto"/>
        <w:ind w:firstLine="482" w:firstLineChars="200"/>
        <w:rPr>
          <w:rFonts w:ascii="Times New Roman" w:hAnsi="Times New Roman"/>
          <w:b/>
          <w:color w:val="auto"/>
          <w:sz w:val="24"/>
          <w:szCs w:val="24"/>
          <w:highlight w:val="none"/>
        </w:rPr>
      </w:pPr>
      <w:r>
        <w:rPr>
          <w:rFonts w:ascii="Times New Roman" w:hAnsi="Times New Roman"/>
          <w:b/>
          <w:bCs/>
          <w:color w:val="auto"/>
          <w:sz w:val="24"/>
          <w:szCs w:val="24"/>
          <w:highlight w:val="none"/>
        </w:rPr>
        <w:t>(一）价格分：15分</w:t>
      </w:r>
    </w:p>
    <w:p w14:paraId="4BCFD879">
      <w:pPr>
        <w:widowControl/>
        <w:spacing w:line="360" w:lineRule="auto"/>
        <w:ind w:firstLine="480" w:firstLineChars="200"/>
        <w:rPr>
          <w:rFonts w:ascii="Times New Roman" w:hAnsi="Times New Roman"/>
          <w:b/>
          <w:color w:val="auto"/>
          <w:sz w:val="24"/>
          <w:szCs w:val="24"/>
          <w:highlight w:val="none"/>
        </w:rPr>
      </w:pPr>
      <w:r>
        <w:rPr>
          <w:rFonts w:ascii="Times New Roman" w:hAnsi="Times New Roman"/>
          <w:color w:val="auto"/>
          <w:sz w:val="24"/>
          <w:szCs w:val="24"/>
          <w:highlight w:val="none"/>
        </w:rPr>
        <w:t>第一步：</w:t>
      </w:r>
      <w:r>
        <w:rPr>
          <w:rFonts w:hint="eastAsia"/>
          <w:color w:val="auto"/>
          <w:sz w:val="24"/>
          <w:szCs w:val="24"/>
          <w:highlight w:val="none"/>
          <w:lang w:eastAsia="zh-CN"/>
        </w:rPr>
        <w:t>响应报价</w:t>
      </w:r>
      <w:r>
        <w:rPr>
          <w:rFonts w:ascii="Times New Roman" w:hAnsi="Times New Roman"/>
          <w:color w:val="auto"/>
          <w:sz w:val="24"/>
          <w:szCs w:val="24"/>
          <w:highlight w:val="none"/>
        </w:rPr>
        <w:t>低于或等于财政预算价格的，为有效</w:t>
      </w:r>
      <w:r>
        <w:rPr>
          <w:rFonts w:hint="eastAsia"/>
          <w:color w:val="auto"/>
          <w:sz w:val="24"/>
          <w:szCs w:val="24"/>
          <w:highlight w:val="none"/>
          <w:lang w:eastAsia="zh-CN"/>
        </w:rPr>
        <w:t>响应报价</w:t>
      </w:r>
      <w:r>
        <w:rPr>
          <w:rFonts w:ascii="Times New Roman" w:hAnsi="Times New Roman"/>
          <w:color w:val="auto"/>
          <w:sz w:val="24"/>
          <w:szCs w:val="24"/>
          <w:highlight w:val="none"/>
        </w:rPr>
        <w:t>。超财政预算的</w:t>
      </w:r>
      <w:r>
        <w:rPr>
          <w:rFonts w:hint="eastAsia"/>
          <w:color w:val="auto"/>
          <w:sz w:val="24"/>
          <w:szCs w:val="24"/>
          <w:highlight w:val="none"/>
          <w:lang w:eastAsia="zh-CN"/>
        </w:rPr>
        <w:t>响应报价</w:t>
      </w:r>
      <w:r>
        <w:rPr>
          <w:rFonts w:ascii="Times New Roman" w:hAnsi="Times New Roman"/>
          <w:color w:val="auto"/>
          <w:sz w:val="24"/>
          <w:szCs w:val="24"/>
          <w:highlight w:val="none"/>
        </w:rPr>
        <w:t>为无效</w:t>
      </w:r>
      <w:r>
        <w:rPr>
          <w:rFonts w:hint="eastAsia"/>
          <w:color w:val="auto"/>
          <w:sz w:val="24"/>
          <w:szCs w:val="24"/>
          <w:highlight w:val="none"/>
          <w:lang w:eastAsia="zh-CN"/>
        </w:rPr>
        <w:t>响应报价</w:t>
      </w:r>
      <w:r>
        <w:rPr>
          <w:rFonts w:ascii="Times New Roman" w:hAnsi="Times New Roman"/>
          <w:color w:val="auto"/>
          <w:sz w:val="24"/>
          <w:szCs w:val="24"/>
          <w:highlight w:val="none"/>
        </w:rPr>
        <w:t>。</w:t>
      </w:r>
    </w:p>
    <w:p w14:paraId="5B22A81B">
      <w:pPr>
        <w:widowControl/>
        <w:spacing w:line="360" w:lineRule="auto"/>
        <w:ind w:firstLine="480" w:firstLineChars="200"/>
        <w:rPr>
          <w:rFonts w:ascii="Times New Roman" w:hAnsi="Times New Roman"/>
          <w:b/>
          <w:color w:val="auto"/>
          <w:sz w:val="24"/>
          <w:szCs w:val="24"/>
          <w:highlight w:val="none"/>
        </w:rPr>
      </w:pPr>
      <w:r>
        <w:rPr>
          <w:rFonts w:ascii="Times New Roman" w:hAnsi="Times New Roman"/>
          <w:color w:val="auto"/>
          <w:sz w:val="24"/>
          <w:szCs w:val="24"/>
          <w:highlight w:val="none"/>
        </w:rPr>
        <w:t>第二步：在所有有效</w:t>
      </w:r>
      <w:r>
        <w:rPr>
          <w:rFonts w:hint="eastAsia"/>
          <w:color w:val="auto"/>
          <w:sz w:val="24"/>
          <w:szCs w:val="24"/>
          <w:highlight w:val="none"/>
          <w:lang w:eastAsia="zh-CN"/>
        </w:rPr>
        <w:t>响应报价</w:t>
      </w:r>
      <w:r>
        <w:rPr>
          <w:rFonts w:ascii="Times New Roman" w:hAnsi="Times New Roman"/>
          <w:color w:val="auto"/>
          <w:sz w:val="24"/>
          <w:szCs w:val="24"/>
          <w:highlight w:val="none"/>
        </w:rPr>
        <w:t>中满足</w:t>
      </w:r>
      <w:r>
        <w:rPr>
          <w:rFonts w:hint="eastAsia"/>
          <w:color w:val="auto"/>
          <w:sz w:val="24"/>
          <w:szCs w:val="24"/>
          <w:highlight w:val="none"/>
          <w:lang w:eastAsia="zh-CN"/>
        </w:rPr>
        <w:t>采购文件</w:t>
      </w:r>
      <w:r>
        <w:rPr>
          <w:rFonts w:ascii="Times New Roman" w:hAnsi="Times New Roman"/>
          <w:color w:val="auto"/>
          <w:sz w:val="24"/>
          <w:szCs w:val="24"/>
          <w:highlight w:val="none"/>
        </w:rPr>
        <w:t>要求，且</w:t>
      </w:r>
      <w:r>
        <w:rPr>
          <w:rFonts w:hint="eastAsia"/>
          <w:color w:val="auto"/>
          <w:sz w:val="24"/>
          <w:szCs w:val="24"/>
          <w:highlight w:val="none"/>
          <w:lang w:val="en-US" w:eastAsia="zh-CN"/>
        </w:rPr>
        <w:t>响应</w:t>
      </w:r>
      <w:r>
        <w:rPr>
          <w:rFonts w:ascii="Times New Roman" w:hAnsi="Times New Roman"/>
          <w:color w:val="auto"/>
          <w:sz w:val="24"/>
          <w:szCs w:val="24"/>
          <w:highlight w:val="none"/>
        </w:rPr>
        <w:t>价格最低的</w:t>
      </w:r>
      <w:r>
        <w:rPr>
          <w:rFonts w:hint="eastAsia"/>
          <w:color w:val="auto"/>
          <w:sz w:val="24"/>
          <w:szCs w:val="24"/>
          <w:highlight w:val="none"/>
          <w:lang w:eastAsia="zh-CN"/>
        </w:rPr>
        <w:t>响应报价</w:t>
      </w:r>
      <w:r>
        <w:rPr>
          <w:rFonts w:ascii="Times New Roman" w:hAnsi="Times New Roman"/>
          <w:color w:val="auto"/>
          <w:sz w:val="24"/>
          <w:szCs w:val="24"/>
          <w:highlight w:val="none"/>
        </w:rPr>
        <w:t>为评标基准价，其他</w:t>
      </w:r>
      <w:r>
        <w:rPr>
          <w:rFonts w:hint="eastAsia"/>
          <w:color w:val="auto"/>
          <w:sz w:val="24"/>
          <w:szCs w:val="24"/>
          <w:highlight w:val="none"/>
          <w:lang w:eastAsia="zh-CN"/>
        </w:rPr>
        <w:t>供应商</w:t>
      </w:r>
      <w:r>
        <w:rPr>
          <w:rFonts w:ascii="Times New Roman" w:hAnsi="Times New Roman"/>
          <w:color w:val="auto"/>
          <w:sz w:val="24"/>
          <w:szCs w:val="24"/>
          <w:highlight w:val="none"/>
        </w:rPr>
        <w:t>的价格分按照下列公式计算（计算结果四舍五入保留两位小数）。</w:t>
      </w:r>
    </w:p>
    <w:p w14:paraId="51E577BC">
      <w:pPr>
        <w:widowControl/>
        <w:spacing w:line="360" w:lineRule="auto"/>
        <w:ind w:firstLine="480" w:firstLineChars="200"/>
        <w:rPr>
          <w:rFonts w:ascii="Times New Roman" w:hAnsi="Times New Roman"/>
          <w:b/>
          <w:color w:val="auto"/>
          <w:sz w:val="24"/>
          <w:szCs w:val="24"/>
          <w:highlight w:val="none"/>
        </w:rPr>
      </w:pPr>
      <w:r>
        <w:rPr>
          <w:rFonts w:hint="eastAsia"/>
          <w:color w:val="auto"/>
          <w:sz w:val="24"/>
          <w:szCs w:val="24"/>
          <w:highlight w:val="none"/>
          <w:lang w:eastAsia="zh-CN"/>
        </w:rPr>
        <w:t>响应报价</w:t>
      </w:r>
      <w:r>
        <w:rPr>
          <w:rFonts w:ascii="Times New Roman" w:hAnsi="Times New Roman"/>
          <w:color w:val="auto"/>
          <w:sz w:val="24"/>
          <w:szCs w:val="24"/>
          <w:highlight w:val="none"/>
        </w:rPr>
        <w:t>得分＝（评标基准价/</w:t>
      </w:r>
      <w:r>
        <w:rPr>
          <w:rFonts w:hint="eastAsia"/>
          <w:color w:val="auto"/>
          <w:sz w:val="24"/>
          <w:szCs w:val="24"/>
          <w:highlight w:val="none"/>
          <w:lang w:eastAsia="zh-CN"/>
        </w:rPr>
        <w:t>响应报价</w:t>
      </w:r>
      <w:r>
        <w:rPr>
          <w:rFonts w:ascii="Times New Roman" w:hAnsi="Times New Roman"/>
          <w:color w:val="auto"/>
          <w:sz w:val="24"/>
          <w:szCs w:val="24"/>
          <w:highlight w:val="none"/>
        </w:rPr>
        <w:t>）×15％×100</w:t>
      </w:r>
    </w:p>
    <w:p w14:paraId="19A8D2D5">
      <w:pPr>
        <w:widowControl/>
        <w:spacing w:line="360" w:lineRule="auto"/>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（二）服务技术方案（</w:t>
      </w:r>
      <w:r>
        <w:rPr>
          <w:rFonts w:hint="eastAsia" w:ascii="Times New Roman" w:hAnsi="Times New Roman"/>
          <w:b/>
          <w:color w:val="auto"/>
          <w:sz w:val="24"/>
          <w:szCs w:val="24"/>
          <w:highlight w:val="none"/>
        </w:rPr>
        <w:t>44</w:t>
      </w:r>
      <w:r>
        <w:rPr>
          <w:rFonts w:ascii="Times New Roman" w:hAnsi="Times New Roman"/>
          <w:b/>
          <w:color w:val="auto"/>
          <w:sz w:val="24"/>
          <w:szCs w:val="24"/>
          <w:highlight w:val="none"/>
        </w:rPr>
        <w:t>分）</w:t>
      </w:r>
    </w:p>
    <w:p w14:paraId="20824071">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1、对本项目管理总体方案及构想：最高</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w:t>
      </w:r>
    </w:p>
    <w:p w14:paraId="499DE4B2">
      <w:pPr>
        <w:widowControl/>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包括方案项目特点与需求分析，</w:t>
      </w:r>
      <w:r>
        <w:rPr>
          <w:rFonts w:hint="eastAsia" w:ascii="Times New Roman" w:hAnsi="Times New Roman"/>
          <w:color w:val="auto"/>
          <w:sz w:val="24"/>
          <w:szCs w:val="24"/>
          <w:highlight w:val="none"/>
        </w:rPr>
        <w:t>保安</w:t>
      </w:r>
      <w:r>
        <w:rPr>
          <w:rFonts w:ascii="Times New Roman" w:hAnsi="Times New Roman"/>
          <w:color w:val="auto"/>
          <w:sz w:val="24"/>
          <w:szCs w:val="24"/>
          <w:highlight w:val="none"/>
        </w:rPr>
        <w:t>服务整体设想及策划，拟采用的管理模式及服务理念，重难点分析及解决方案，整体运作流程及计划等内容。</w:t>
      </w:r>
    </w:p>
    <w:p w14:paraId="25B9BC84">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方案详细，有效扎实、操作性强的得</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分；方案较为详细，较为扎实、操作性较强的得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分；方案简单笼统，操作性不足的得1分；未提供相关内容不得分。</w:t>
      </w:r>
    </w:p>
    <w:p w14:paraId="0D962613">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2、工作管理技术方案：最高</w:t>
      </w:r>
      <w:r>
        <w:rPr>
          <w:rFonts w:hint="eastAsia" w:ascii="Times New Roman" w:hAnsi="Times New Roman"/>
          <w:color w:val="auto"/>
          <w:sz w:val="24"/>
          <w:szCs w:val="24"/>
          <w:highlight w:val="none"/>
        </w:rPr>
        <w:t>10</w:t>
      </w:r>
      <w:r>
        <w:rPr>
          <w:rFonts w:ascii="Times New Roman" w:hAnsi="Times New Roman"/>
          <w:color w:val="auto"/>
          <w:sz w:val="24"/>
          <w:szCs w:val="24"/>
          <w:highlight w:val="none"/>
        </w:rPr>
        <w:t>分</w:t>
      </w:r>
    </w:p>
    <w:p w14:paraId="12C4A5B8">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（1）保安服务管理方案完善，程序规范，责任明确，具有可操作性。方案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5</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7438270A">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w:t>
      </w:r>
      <w:r>
        <w:rPr>
          <w:rFonts w:hint="eastAsia" w:ascii="Times New Roman" w:hAnsi="Times New Roman"/>
          <w:color w:val="auto"/>
          <w:sz w:val="24"/>
          <w:szCs w:val="24"/>
          <w:highlight w:val="none"/>
        </w:rPr>
        <w:t>2</w:t>
      </w:r>
      <w:r>
        <w:rPr>
          <w:rFonts w:ascii="Times New Roman" w:hAnsi="Times New Roman"/>
          <w:color w:val="auto"/>
          <w:sz w:val="24"/>
          <w:szCs w:val="24"/>
          <w:highlight w:val="none"/>
        </w:rPr>
        <w:t>）特色服务方案：根据项目具体情况提供特色（创新）服务方案，具体、合理、实用的得</w:t>
      </w:r>
      <w:r>
        <w:rPr>
          <w:rFonts w:hint="eastAsia" w:ascii="Times New Roman" w:hAnsi="Times New Roman"/>
          <w:color w:val="auto"/>
          <w:sz w:val="24"/>
          <w:szCs w:val="24"/>
          <w:highlight w:val="none"/>
        </w:rPr>
        <w:t>5</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345B7AC0">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3、安全文明、各类档案及保密管理制度：最高</w:t>
      </w:r>
      <w:r>
        <w:rPr>
          <w:rFonts w:hint="eastAsia" w:ascii="Times New Roman" w:hAnsi="Times New Roman"/>
          <w:color w:val="auto"/>
          <w:sz w:val="24"/>
          <w:szCs w:val="24"/>
          <w:highlight w:val="none"/>
        </w:rPr>
        <w:t>10</w:t>
      </w:r>
      <w:r>
        <w:rPr>
          <w:rFonts w:ascii="Times New Roman" w:hAnsi="Times New Roman"/>
          <w:color w:val="auto"/>
          <w:sz w:val="24"/>
          <w:szCs w:val="24"/>
          <w:highlight w:val="none"/>
        </w:rPr>
        <w:t>分</w:t>
      </w:r>
    </w:p>
    <w:p w14:paraId="2D908F40">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（1）安全文明管理制度比较，方案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5</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7AC8CA97">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（2）各类档案管理及保密制度比较，方案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5</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4990FDA3">
      <w:pPr>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4、针对本项目的培训与考核方案情况比较；最高</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w:t>
      </w:r>
    </w:p>
    <w:p w14:paraId="0ADBDD38">
      <w:pPr>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1BDED13C">
      <w:pPr>
        <w:tabs>
          <w:tab w:val="left" w:pos="851"/>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5、进退场交接及业主配合方案比较：最高</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w:t>
      </w:r>
    </w:p>
    <w:p w14:paraId="58938A4B">
      <w:pPr>
        <w:tabs>
          <w:tab w:val="left" w:pos="851"/>
        </w:tabs>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具有完整的进场及退场方案和业主的配合方案。方案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分；方案</w:t>
      </w:r>
      <w:r>
        <w:rPr>
          <w:rFonts w:ascii="Times New Roman" w:hAnsi="Times New Roman"/>
          <w:bCs/>
          <w:color w:val="auto"/>
          <w:sz w:val="24"/>
          <w:szCs w:val="24"/>
          <w:highlight w:val="none"/>
        </w:rPr>
        <w:t>较具体、方案与计划较切实、较可行的</w:t>
      </w:r>
      <w:r>
        <w:rPr>
          <w:rFonts w:ascii="Times New Roman" w:hAnsi="Times New Roman"/>
          <w:color w:val="auto"/>
          <w:sz w:val="24"/>
          <w:szCs w:val="24"/>
          <w:highlight w:val="none"/>
        </w:rPr>
        <w:t>得</w:t>
      </w:r>
      <w:r>
        <w:rPr>
          <w:rFonts w:hint="eastAsia" w:ascii="Times New Roman" w:hAnsi="Times New Roman"/>
          <w:color w:val="auto"/>
          <w:sz w:val="24"/>
          <w:szCs w:val="24"/>
          <w:highlight w:val="none"/>
        </w:rPr>
        <w:t>3</w:t>
      </w:r>
      <w:r>
        <w:rPr>
          <w:rFonts w:ascii="Times New Roman" w:hAnsi="Times New Roman"/>
          <w:color w:val="auto"/>
          <w:sz w:val="24"/>
          <w:szCs w:val="24"/>
          <w:highlight w:val="none"/>
        </w:rPr>
        <w:t>分，方案一般的得1分，未提供不得分。</w:t>
      </w:r>
    </w:p>
    <w:p w14:paraId="748AD6C1">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6、针对本项目的应急预案：最高</w:t>
      </w:r>
      <w:r>
        <w:rPr>
          <w:rFonts w:hint="eastAsia" w:ascii="Times New Roman" w:hAnsi="Times New Roman"/>
          <w:color w:val="auto"/>
          <w:sz w:val="24"/>
          <w:szCs w:val="24"/>
          <w:highlight w:val="none"/>
        </w:rPr>
        <w:t>6</w:t>
      </w:r>
      <w:r>
        <w:rPr>
          <w:rFonts w:ascii="Times New Roman" w:hAnsi="Times New Roman"/>
          <w:color w:val="auto"/>
          <w:sz w:val="24"/>
          <w:szCs w:val="24"/>
          <w:highlight w:val="none"/>
        </w:rPr>
        <w:t>分</w:t>
      </w:r>
    </w:p>
    <w:p w14:paraId="4856CBFB">
      <w:pPr>
        <w:spacing w:line="360" w:lineRule="auto"/>
        <w:ind w:firstLine="480"/>
        <w:rPr>
          <w:rFonts w:ascii="Times New Roman" w:hAnsi="Times New Roman"/>
          <w:bCs/>
          <w:color w:val="auto"/>
          <w:sz w:val="24"/>
          <w:szCs w:val="24"/>
          <w:highlight w:val="none"/>
        </w:rPr>
      </w:pPr>
      <w:r>
        <w:rPr>
          <w:rFonts w:ascii="Times New Roman" w:hAnsi="Times New Roman"/>
          <w:color w:val="auto"/>
          <w:sz w:val="24"/>
          <w:szCs w:val="24"/>
          <w:highlight w:val="none"/>
        </w:rPr>
        <w:t>针对本项目的应急预案比较，方案</w:t>
      </w:r>
      <w:r>
        <w:rPr>
          <w:rFonts w:ascii="Times New Roman" w:hAnsi="Times New Roman"/>
          <w:bCs/>
          <w:color w:val="auto"/>
          <w:sz w:val="24"/>
          <w:szCs w:val="24"/>
          <w:highlight w:val="none"/>
        </w:rPr>
        <w:t>具体、周全，切实可行</w:t>
      </w:r>
      <w:r>
        <w:rPr>
          <w:rFonts w:ascii="Times New Roman" w:hAnsi="Times New Roman"/>
          <w:color w:val="auto"/>
          <w:sz w:val="24"/>
          <w:szCs w:val="24"/>
          <w:highlight w:val="none"/>
        </w:rPr>
        <w:t>，完整的得</w:t>
      </w:r>
      <w:r>
        <w:rPr>
          <w:rFonts w:hint="eastAsia" w:ascii="Times New Roman" w:hAnsi="Times New Roman"/>
          <w:color w:val="auto"/>
          <w:sz w:val="24"/>
          <w:szCs w:val="24"/>
          <w:highlight w:val="none"/>
        </w:rPr>
        <w:t>6</w:t>
      </w:r>
      <w:r>
        <w:rPr>
          <w:rFonts w:ascii="Times New Roman" w:hAnsi="Times New Roman"/>
          <w:bCs/>
          <w:color w:val="auto"/>
          <w:sz w:val="24"/>
          <w:szCs w:val="24"/>
          <w:highlight w:val="none"/>
        </w:rPr>
        <w:t>分，</w:t>
      </w:r>
      <w:r>
        <w:rPr>
          <w:rFonts w:ascii="Times New Roman" w:hAnsi="Times New Roman"/>
          <w:color w:val="auto"/>
          <w:sz w:val="24"/>
          <w:szCs w:val="24"/>
          <w:highlight w:val="none"/>
        </w:rPr>
        <w:t>方案</w:t>
      </w:r>
      <w:r>
        <w:rPr>
          <w:rFonts w:ascii="Times New Roman" w:hAnsi="Times New Roman"/>
          <w:bCs/>
          <w:color w:val="auto"/>
          <w:sz w:val="24"/>
          <w:szCs w:val="24"/>
          <w:highlight w:val="none"/>
        </w:rPr>
        <w:t>基本符合</w:t>
      </w:r>
      <w:r>
        <w:rPr>
          <w:rFonts w:hint="eastAsia"/>
          <w:bCs/>
          <w:color w:val="auto"/>
          <w:sz w:val="24"/>
          <w:szCs w:val="24"/>
          <w:highlight w:val="none"/>
          <w:lang w:eastAsia="zh-CN"/>
        </w:rPr>
        <w:t>采购文件</w:t>
      </w:r>
      <w:r>
        <w:rPr>
          <w:rFonts w:ascii="Times New Roman" w:hAnsi="Times New Roman"/>
          <w:bCs/>
          <w:color w:val="auto"/>
          <w:sz w:val="24"/>
          <w:szCs w:val="24"/>
          <w:highlight w:val="none"/>
        </w:rPr>
        <w:t>要求、方案与计划切实可行的</w:t>
      </w:r>
      <w:r>
        <w:rPr>
          <w:rFonts w:ascii="Times New Roman" w:hAnsi="Times New Roman"/>
          <w:color w:val="auto"/>
          <w:sz w:val="24"/>
          <w:szCs w:val="24"/>
          <w:highlight w:val="none"/>
        </w:rPr>
        <w:t>得</w:t>
      </w:r>
      <w:r>
        <w:rPr>
          <w:rFonts w:hint="eastAsia" w:ascii="Times New Roman" w:hAnsi="Times New Roman"/>
          <w:bCs/>
          <w:color w:val="auto"/>
          <w:sz w:val="24"/>
          <w:szCs w:val="24"/>
          <w:highlight w:val="none"/>
        </w:rPr>
        <w:t>3</w:t>
      </w:r>
      <w:r>
        <w:rPr>
          <w:rFonts w:ascii="Times New Roman" w:hAnsi="Times New Roman"/>
          <w:bCs/>
          <w:color w:val="auto"/>
          <w:sz w:val="24"/>
          <w:szCs w:val="24"/>
          <w:highlight w:val="none"/>
        </w:rPr>
        <w:t>分，</w:t>
      </w:r>
      <w:r>
        <w:rPr>
          <w:rFonts w:ascii="Times New Roman" w:hAnsi="Times New Roman"/>
          <w:color w:val="auto"/>
          <w:sz w:val="24"/>
          <w:szCs w:val="24"/>
          <w:highlight w:val="none"/>
        </w:rPr>
        <w:t>方案一般的得1分</w:t>
      </w:r>
      <w:r>
        <w:rPr>
          <w:rFonts w:ascii="Times New Roman" w:hAnsi="Times New Roman"/>
          <w:bCs/>
          <w:color w:val="auto"/>
          <w:sz w:val="24"/>
          <w:szCs w:val="24"/>
          <w:highlight w:val="none"/>
        </w:rPr>
        <w:t>，未提供不得分。</w:t>
      </w:r>
    </w:p>
    <w:p w14:paraId="2FD8114B">
      <w:pPr>
        <w:spacing w:line="360" w:lineRule="auto"/>
        <w:ind w:firstLine="482"/>
        <w:rPr>
          <w:rFonts w:ascii="Times New Roman" w:hAnsi="Times New Roman"/>
          <w:color w:val="auto"/>
          <w:sz w:val="24"/>
          <w:szCs w:val="24"/>
          <w:highlight w:val="none"/>
        </w:rPr>
      </w:pPr>
      <w:r>
        <w:rPr>
          <w:rFonts w:hint="eastAsia" w:ascii="Times New Roman" w:hAnsi="Times New Roman"/>
          <w:b/>
          <w:bCs/>
          <w:color w:val="auto"/>
          <w:sz w:val="24"/>
          <w:szCs w:val="24"/>
          <w:highlight w:val="none"/>
        </w:rPr>
        <w:t>（</w:t>
      </w:r>
      <w:r>
        <w:rPr>
          <w:rFonts w:ascii="Times New Roman" w:hAnsi="Times New Roman"/>
          <w:b/>
          <w:bCs/>
          <w:color w:val="auto"/>
          <w:sz w:val="24"/>
          <w:szCs w:val="24"/>
          <w:highlight w:val="none"/>
        </w:rPr>
        <w:t>三）投入本项目人员综合素质配置：</w:t>
      </w:r>
      <w:r>
        <w:rPr>
          <w:rFonts w:hint="eastAsia" w:ascii="Times New Roman" w:hAnsi="Times New Roman"/>
          <w:b/>
          <w:bCs/>
          <w:color w:val="auto"/>
          <w:sz w:val="24"/>
          <w:szCs w:val="24"/>
          <w:highlight w:val="none"/>
        </w:rPr>
        <w:t>26</w:t>
      </w:r>
      <w:r>
        <w:rPr>
          <w:rFonts w:ascii="Times New Roman" w:hAnsi="Times New Roman"/>
          <w:b/>
          <w:bCs/>
          <w:color w:val="auto"/>
          <w:sz w:val="24"/>
          <w:szCs w:val="24"/>
          <w:highlight w:val="none"/>
        </w:rPr>
        <w:t>分</w:t>
      </w:r>
    </w:p>
    <w:p w14:paraId="342C7C67">
      <w:pPr>
        <w:spacing w:line="360" w:lineRule="auto"/>
        <w:ind w:firstLine="540"/>
        <w:rPr>
          <w:rFonts w:cs="宋体"/>
          <w:color w:val="auto"/>
          <w:sz w:val="24"/>
          <w:szCs w:val="24"/>
          <w:highlight w:val="none"/>
        </w:rPr>
      </w:pPr>
      <w:r>
        <w:rPr>
          <w:rFonts w:cs="宋体"/>
          <w:color w:val="auto"/>
          <w:sz w:val="24"/>
          <w:szCs w:val="24"/>
          <w:highlight w:val="none"/>
        </w:rPr>
        <w:t>1</w:t>
      </w:r>
      <w:r>
        <w:rPr>
          <w:rFonts w:hint="eastAsia" w:cs="宋体"/>
          <w:color w:val="auto"/>
          <w:sz w:val="24"/>
          <w:szCs w:val="24"/>
          <w:highlight w:val="none"/>
        </w:rPr>
        <w:t>、主管：具有物业管理企业经理证、人力资源和社会保障厅颁发的高级保安员证、消防设施操作员证书（四级及以上）、安全管理人员资格证、应急管理部门颁发的应急救援员证，每提供一项得2分，最高得10分。</w:t>
      </w:r>
    </w:p>
    <w:p w14:paraId="322268A0">
      <w:pPr>
        <w:spacing w:line="360" w:lineRule="auto"/>
        <w:ind w:firstLine="540"/>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rPr>
        <w:t>、为本项目拟派的两名领班，具有应急管理部门颁发的应急救援员证的，每提供一张得2分，具有人力资源和社会保障厅颁发的中级（四级及以上）保安员证的每提供一张得2分，本项最高得8分。</w:t>
      </w:r>
    </w:p>
    <w:p w14:paraId="604EC06F">
      <w:pPr>
        <w:spacing w:line="360" w:lineRule="auto"/>
        <w:ind w:firstLine="540"/>
        <w:rPr>
          <w:rFonts w:cs="宋体"/>
          <w:color w:val="auto"/>
          <w:sz w:val="24"/>
          <w:szCs w:val="24"/>
          <w:highlight w:val="none"/>
        </w:rPr>
      </w:pPr>
      <w:r>
        <w:rPr>
          <w:rFonts w:cs="宋体"/>
          <w:color w:val="auto"/>
          <w:sz w:val="24"/>
          <w:szCs w:val="24"/>
          <w:highlight w:val="none"/>
        </w:rPr>
        <w:t>3</w:t>
      </w:r>
      <w:r>
        <w:rPr>
          <w:rFonts w:hint="eastAsia" w:cs="宋体"/>
          <w:color w:val="auto"/>
          <w:sz w:val="24"/>
          <w:szCs w:val="24"/>
          <w:highlight w:val="none"/>
        </w:rPr>
        <w:t>、为本项目拟派的保安人员中（主管与领班除外），具有应急救援员证书的，每提供一人得2分，最高得8分。</w:t>
      </w:r>
    </w:p>
    <w:p w14:paraId="3370897A">
      <w:pPr>
        <w:spacing w:after="120" w:line="360" w:lineRule="auto"/>
        <w:ind w:firstLine="420"/>
        <w:rPr>
          <w:rFonts w:cs="宋体"/>
          <w:color w:val="auto"/>
          <w:sz w:val="24"/>
          <w:szCs w:val="24"/>
          <w:highlight w:val="none"/>
        </w:rPr>
      </w:pPr>
      <w:r>
        <w:rPr>
          <w:rFonts w:hint="eastAsia" w:cs="宋体"/>
          <w:b/>
          <w:color w:val="auto"/>
          <w:sz w:val="24"/>
          <w:szCs w:val="24"/>
          <w:highlight w:val="none"/>
        </w:rPr>
        <w:t>注：响应文件中提供以上</w:t>
      </w:r>
      <w:r>
        <w:rPr>
          <w:rFonts w:cs="宋体"/>
          <w:b/>
          <w:color w:val="auto"/>
          <w:sz w:val="24"/>
          <w:szCs w:val="24"/>
          <w:highlight w:val="none"/>
        </w:rPr>
        <w:t>人员相关</w:t>
      </w:r>
      <w:r>
        <w:rPr>
          <w:rFonts w:hint="eastAsia" w:cs="宋体"/>
          <w:b/>
          <w:color w:val="auto"/>
          <w:sz w:val="24"/>
          <w:szCs w:val="24"/>
          <w:highlight w:val="none"/>
        </w:rPr>
        <w:t>证书复印件和响应单位为其缴纳的最近任意一期社保明细（证明）复印件，不提供相关材料不得分。人员证件不得跨项重复得分。人员证书网络可查的可用查询截图代替。</w:t>
      </w:r>
    </w:p>
    <w:p w14:paraId="2E3170D3">
      <w:pPr>
        <w:spacing w:line="360" w:lineRule="auto"/>
        <w:ind w:firstLine="482"/>
        <w:jc w:val="left"/>
        <w:rPr>
          <w:rFonts w:cs="宋体"/>
          <w:b/>
          <w:color w:val="auto"/>
          <w:sz w:val="24"/>
          <w:szCs w:val="24"/>
          <w:highlight w:val="none"/>
        </w:rPr>
      </w:pPr>
      <w:r>
        <w:rPr>
          <w:rFonts w:hint="eastAsia" w:cs="宋体"/>
          <w:b/>
          <w:color w:val="auto"/>
          <w:sz w:val="24"/>
          <w:szCs w:val="24"/>
          <w:highlight w:val="none"/>
        </w:rPr>
        <w:t>（四）响应单位综合情况：(15分)</w:t>
      </w:r>
    </w:p>
    <w:p w14:paraId="7509B8E8">
      <w:pPr>
        <w:spacing w:line="360" w:lineRule="auto"/>
        <w:ind w:firstLine="540"/>
        <w:rPr>
          <w:rFonts w:cs="宋体"/>
          <w:color w:val="auto"/>
          <w:sz w:val="24"/>
          <w:szCs w:val="24"/>
          <w:highlight w:val="none"/>
        </w:rPr>
      </w:pPr>
      <w:r>
        <w:rPr>
          <w:rFonts w:cs="宋体"/>
          <w:color w:val="auto"/>
          <w:sz w:val="24"/>
          <w:szCs w:val="24"/>
          <w:highlight w:val="none"/>
        </w:rPr>
        <w:t>1</w:t>
      </w:r>
      <w:r>
        <w:rPr>
          <w:rFonts w:hint="eastAsia" w:cs="宋体"/>
          <w:color w:val="auto"/>
          <w:sz w:val="24"/>
          <w:szCs w:val="24"/>
          <w:highlight w:val="none"/>
        </w:rPr>
        <w:t>、响应单位具有有效期内的质量管理体系认证证书、环境管理体系认证证书、职业健康安全管理体系认证证书，保安服务管理体系认证证书、反恐管理体系认证证书、防暴力管理体系认证证书的，每提供一张得2分，最高得12分。</w:t>
      </w:r>
    </w:p>
    <w:p w14:paraId="5DE189F7">
      <w:pPr>
        <w:spacing w:line="360" w:lineRule="auto"/>
        <w:ind w:firstLine="420"/>
        <w:jc w:val="left"/>
        <w:rPr>
          <w:rFonts w:cs="宋体"/>
          <w:b/>
          <w:color w:val="auto"/>
          <w:sz w:val="24"/>
          <w:szCs w:val="24"/>
          <w:highlight w:val="none"/>
        </w:rPr>
      </w:pPr>
      <w:r>
        <w:rPr>
          <w:rFonts w:hint="eastAsia" w:cs="宋体"/>
          <w:b/>
          <w:color w:val="auto"/>
          <w:sz w:val="24"/>
          <w:szCs w:val="24"/>
          <w:highlight w:val="none"/>
        </w:rPr>
        <w:t>注</w:t>
      </w:r>
      <w:r>
        <w:rPr>
          <w:rFonts w:cs="宋体"/>
          <w:b/>
          <w:color w:val="auto"/>
          <w:sz w:val="24"/>
          <w:szCs w:val="24"/>
          <w:highlight w:val="none"/>
        </w:rPr>
        <w:t>：</w:t>
      </w:r>
      <w:r>
        <w:rPr>
          <w:rFonts w:hint="eastAsia" w:cs="宋体"/>
          <w:b/>
          <w:color w:val="auto"/>
          <w:sz w:val="24"/>
          <w:szCs w:val="24"/>
          <w:highlight w:val="none"/>
        </w:rPr>
        <w:t>响应文件中提供相关证书复印件，</w:t>
      </w:r>
      <w:r>
        <w:rPr>
          <w:rFonts w:cs="宋体"/>
          <w:b/>
          <w:color w:val="auto"/>
          <w:sz w:val="24"/>
          <w:szCs w:val="24"/>
          <w:highlight w:val="none"/>
        </w:rPr>
        <w:t>否则不得分。</w:t>
      </w:r>
    </w:p>
    <w:p w14:paraId="09E90359">
      <w:pPr>
        <w:spacing w:line="360" w:lineRule="auto"/>
        <w:ind w:firstLine="540"/>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rPr>
        <w:t>、响应单位自2022年1月1日（以合同</w:t>
      </w:r>
      <w:r>
        <w:rPr>
          <w:rFonts w:cs="宋体"/>
          <w:color w:val="auto"/>
          <w:sz w:val="24"/>
          <w:szCs w:val="24"/>
          <w:highlight w:val="none"/>
        </w:rPr>
        <w:t>签订时间为准）</w:t>
      </w:r>
      <w:r>
        <w:rPr>
          <w:rFonts w:hint="eastAsia" w:cs="宋体"/>
          <w:color w:val="auto"/>
          <w:sz w:val="24"/>
          <w:szCs w:val="24"/>
          <w:highlight w:val="none"/>
        </w:rPr>
        <w:t>至今承担过类似服务相关管理经验的，每提供一份得1分，最高得3分。</w:t>
      </w:r>
    </w:p>
    <w:p w14:paraId="7EEE6A3B">
      <w:pPr>
        <w:spacing w:line="360" w:lineRule="auto"/>
        <w:ind w:firstLine="420"/>
        <w:jc w:val="left"/>
        <w:rPr>
          <w:rFonts w:cs="宋体"/>
          <w:b/>
          <w:color w:val="auto"/>
          <w:sz w:val="24"/>
          <w:szCs w:val="24"/>
          <w:highlight w:val="none"/>
        </w:rPr>
      </w:pPr>
      <w:r>
        <w:rPr>
          <w:rFonts w:hint="eastAsia" w:cs="宋体"/>
          <w:b/>
          <w:color w:val="auto"/>
          <w:sz w:val="24"/>
          <w:szCs w:val="24"/>
          <w:highlight w:val="none"/>
        </w:rPr>
        <w:t>注：响应文件中提供相关业绩</w:t>
      </w:r>
      <w:r>
        <w:rPr>
          <w:rFonts w:cs="宋体"/>
          <w:b/>
          <w:color w:val="auto"/>
          <w:sz w:val="24"/>
          <w:szCs w:val="24"/>
          <w:highlight w:val="none"/>
        </w:rPr>
        <w:t>合同</w:t>
      </w:r>
      <w:r>
        <w:rPr>
          <w:rFonts w:hint="eastAsia" w:cs="宋体"/>
          <w:b/>
          <w:color w:val="auto"/>
          <w:sz w:val="24"/>
          <w:szCs w:val="24"/>
          <w:highlight w:val="none"/>
        </w:rPr>
        <w:t>复印件，否则不得分。</w:t>
      </w:r>
    </w:p>
    <w:p w14:paraId="65A7CA68">
      <w:pPr>
        <w:pStyle w:val="220"/>
        <w:rPr>
          <w:color w:val="auto"/>
          <w:sz w:val="24"/>
          <w:szCs w:val="24"/>
          <w:highlight w:val="none"/>
        </w:rPr>
      </w:pPr>
    </w:p>
    <w:p w14:paraId="1D09A57F">
      <w:pPr>
        <w:spacing w:line="360" w:lineRule="auto"/>
        <w:ind w:firstLine="480"/>
        <w:rPr>
          <w:rStyle w:val="228"/>
          <w:rFonts w:cs="宋体"/>
          <w:b/>
          <w:bCs/>
          <w:color w:val="auto"/>
          <w:sz w:val="24"/>
          <w:szCs w:val="24"/>
          <w:highlight w:val="none"/>
        </w:rPr>
      </w:pPr>
      <w:r>
        <w:rPr>
          <w:rFonts w:hint="eastAsia" w:cs="宋体"/>
          <w:b/>
          <w:color w:val="auto"/>
          <w:sz w:val="24"/>
          <w:szCs w:val="24"/>
          <w:highlight w:val="none"/>
        </w:rPr>
        <w:t>注：针对评分标准中评分的每一条，响应人在</w:t>
      </w:r>
      <w:r>
        <w:rPr>
          <w:rFonts w:hint="eastAsia" w:cs="宋体"/>
          <w:b/>
          <w:color w:val="auto"/>
          <w:sz w:val="24"/>
          <w:szCs w:val="24"/>
          <w:highlight w:val="none"/>
          <w:lang w:eastAsia="zh-CN"/>
        </w:rPr>
        <w:t>响应文件</w:t>
      </w:r>
      <w:r>
        <w:rPr>
          <w:rFonts w:hint="eastAsia" w:cs="宋体"/>
          <w:b/>
          <w:color w:val="auto"/>
          <w:sz w:val="24"/>
          <w:szCs w:val="24"/>
          <w:highlight w:val="none"/>
        </w:rPr>
        <w:t>中均应提供清晰明了的相关资料并做出相应说明供评委评判，不提供相关资料的视为不具备该项得分的条件。</w:t>
      </w:r>
    </w:p>
    <w:p w14:paraId="04E96F7F">
      <w:pPr>
        <w:rPr>
          <w:rStyle w:val="214"/>
          <w:rFonts w:hint="eastAsia" w:ascii="宋体" w:hAnsi="宋体" w:cs="宋体"/>
          <w:color w:val="auto"/>
          <w:sz w:val="43"/>
          <w:szCs w:val="43"/>
          <w:highlight w:val="none"/>
        </w:rPr>
      </w:pPr>
      <w:r>
        <w:rPr>
          <w:rFonts w:hint="eastAsia" w:ascii="宋体" w:hAnsi="宋体" w:eastAsia="宋体" w:cs="宋体"/>
          <w:color w:val="auto"/>
          <w:sz w:val="24"/>
          <w:szCs w:val="24"/>
          <w:highlight w:val="none"/>
        </w:rPr>
        <w:br w:type="page" w:clear="all"/>
      </w:r>
    </w:p>
    <w:p w14:paraId="7C6E0B1A">
      <w:pPr>
        <w:tabs>
          <w:tab w:val="left" w:pos="8930"/>
          <w:tab w:val="left" w:pos="9306"/>
        </w:tabs>
        <w:spacing w:line="360" w:lineRule="auto"/>
        <w:jc w:val="center"/>
        <w:outlineLvl w:val="0"/>
        <w:rPr>
          <w:rStyle w:val="214"/>
          <w:rFonts w:ascii="宋体" w:hAnsi="宋体" w:cs="宋体"/>
          <w:color w:val="auto"/>
          <w:sz w:val="43"/>
          <w:szCs w:val="43"/>
          <w:highlight w:val="none"/>
        </w:rPr>
      </w:pPr>
      <w:r>
        <w:rPr>
          <w:rStyle w:val="214"/>
          <w:rFonts w:hint="eastAsia" w:ascii="宋体" w:hAnsi="宋体" w:cs="宋体"/>
          <w:color w:val="auto"/>
          <w:sz w:val="43"/>
          <w:szCs w:val="43"/>
          <w:highlight w:val="none"/>
        </w:rPr>
        <w:t>第五章 合同主要条款及格式</w:t>
      </w:r>
    </w:p>
    <w:p w14:paraId="0D104B5F">
      <w:pPr>
        <w:spacing w:line="360" w:lineRule="auto"/>
        <w:ind w:firstLine="480"/>
        <w:rPr>
          <w:rFonts w:cs="宋体"/>
          <w:color w:val="auto"/>
          <w:sz w:val="24"/>
          <w:szCs w:val="24"/>
          <w:highlight w:val="none"/>
          <w:lang w:val="zh-CN"/>
        </w:rPr>
      </w:pPr>
      <w:bookmarkStart w:id="31" w:name="OLE_LINK2"/>
      <w:bookmarkStart w:id="32" w:name="OLE_LINK1"/>
      <w:r>
        <w:rPr>
          <w:rFonts w:hint="eastAsia" w:cs="宋体"/>
          <w:color w:val="auto"/>
          <w:sz w:val="24"/>
          <w:szCs w:val="24"/>
          <w:highlight w:val="none"/>
          <w:lang w:val="zh-CN"/>
        </w:rPr>
        <w:t>依据甲方委托</w:t>
      </w:r>
      <w:r>
        <w:rPr>
          <w:rFonts w:hint="eastAsia" w:cs="宋体"/>
          <w:color w:val="auto"/>
          <w:sz w:val="24"/>
          <w:szCs w:val="24"/>
          <w:highlight w:val="none"/>
        </w:rPr>
        <w:t>中航技国际经贸发展有限公司</w:t>
      </w:r>
      <w:r>
        <w:rPr>
          <w:rFonts w:hint="eastAsia" w:cs="宋体"/>
          <w:color w:val="auto"/>
          <w:sz w:val="24"/>
          <w:szCs w:val="24"/>
          <w:highlight w:val="none"/>
          <w:lang w:val="zh-CN"/>
        </w:rPr>
        <w:t>进行本项目政府采购（采购编号：）的采购结果，确定乙方为本次成交供应商，现依照采购文件、乙方的响应文件及相关文件的内容，签订本合同书。</w:t>
      </w:r>
    </w:p>
    <w:p w14:paraId="06607D8E">
      <w:pPr>
        <w:spacing w:line="360" w:lineRule="auto"/>
        <w:ind w:firstLine="480"/>
        <w:rPr>
          <w:rFonts w:cs="宋体"/>
          <w:color w:val="auto"/>
          <w:sz w:val="24"/>
          <w:szCs w:val="24"/>
          <w:highlight w:val="none"/>
        </w:rPr>
      </w:pPr>
      <w:r>
        <w:rPr>
          <w:rFonts w:hint="eastAsia" w:cs="宋体"/>
          <w:color w:val="auto"/>
          <w:sz w:val="24"/>
          <w:szCs w:val="24"/>
          <w:highlight w:val="none"/>
        </w:rPr>
        <w:t>一、合同标的物和合同价格组成</w:t>
      </w:r>
    </w:p>
    <w:p w14:paraId="72EADD0C">
      <w:pPr>
        <w:pStyle w:val="221"/>
        <w:tabs>
          <w:tab w:val="left" w:pos="7560"/>
        </w:tabs>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1.1</w:t>
      </w:r>
      <w:r>
        <w:rPr>
          <w:rFonts w:hint="eastAsia" w:ascii="宋体" w:hAnsi="宋体" w:eastAsia="宋体" w:cs="宋体"/>
          <w:color w:val="auto"/>
          <w:sz w:val="24"/>
          <w:szCs w:val="24"/>
          <w:highlight w:val="none"/>
        </w:rPr>
        <w:t>采购的服务内容概述；</w:t>
      </w:r>
    </w:p>
    <w:p w14:paraId="3CEA3647">
      <w:pPr>
        <w:spacing w:line="360" w:lineRule="auto"/>
        <w:ind w:firstLine="480"/>
        <w:rPr>
          <w:rFonts w:cs="宋体"/>
          <w:color w:val="auto"/>
          <w:sz w:val="24"/>
          <w:szCs w:val="24"/>
          <w:highlight w:val="none"/>
        </w:rPr>
      </w:pPr>
      <w:r>
        <w:rPr>
          <w:rFonts w:cs="宋体"/>
          <w:color w:val="auto"/>
          <w:sz w:val="24"/>
          <w:szCs w:val="24"/>
          <w:highlight w:val="none"/>
        </w:rPr>
        <w:t>1.2</w:t>
      </w:r>
      <w:r>
        <w:rPr>
          <w:rFonts w:hint="eastAsia" w:cs="宋体"/>
          <w:color w:val="auto"/>
          <w:sz w:val="24"/>
          <w:szCs w:val="24"/>
          <w:highlight w:val="none"/>
        </w:rPr>
        <w:t>服务具体范围，</w:t>
      </w:r>
      <w:r>
        <w:rPr>
          <w:rFonts w:hint="eastAsia" w:cs="宋体"/>
          <w:b/>
          <w:color w:val="auto"/>
          <w:sz w:val="24"/>
          <w:szCs w:val="24"/>
          <w:highlight w:val="none"/>
        </w:rPr>
        <w:t>详见第</w:t>
      </w:r>
      <w:r>
        <w:rPr>
          <w:rFonts w:hint="eastAsia" w:cs="宋体"/>
          <w:b/>
          <w:color w:val="auto"/>
          <w:sz w:val="24"/>
          <w:szCs w:val="24"/>
          <w:highlight w:val="none"/>
          <w:lang w:val="en-US" w:eastAsia="zh-CN"/>
        </w:rPr>
        <w:t>三</w:t>
      </w:r>
      <w:r>
        <w:rPr>
          <w:rFonts w:hint="eastAsia" w:cs="宋体"/>
          <w:b/>
          <w:color w:val="auto"/>
          <w:sz w:val="24"/>
          <w:szCs w:val="24"/>
          <w:highlight w:val="none"/>
        </w:rPr>
        <w:t>章；</w:t>
      </w:r>
    </w:p>
    <w:p w14:paraId="04989FDA">
      <w:pPr>
        <w:spacing w:line="360" w:lineRule="auto"/>
        <w:ind w:firstLine="480"/>
        <w:rPr>
          <w:rFonts w:cs="宋体"/>
          <w:color w:val="auto"/>
          <w:sz w:val="24"/>
          <w:szCs w:val="24"/>
          <w:highlight w:val="none"/>
        </w:rPr>
      </w:pPr>
      <w:r>
        <w:rPr>
          <w:rFonts w:cs="宋体"/>
          <w:color w:val="auto"/>
          <w:sz w:val="24"/>
          <w:szCs w:val="24"/>
          <w:highlight w:val="none"/>
        </w:rPr>
        <w:t>1.3</w:t>
      </w:r>
      <w:r>
        <w:rPr>
          <w:rFonts w:hint="eastAsia" w:cs="宋体"/>
          <w:color w:val="auto"/>
          <w:sz w:val="24"/>
          <w:szCs w:val="24"/>
          <w:highlight w:val="none"/>
        </w:rPr>
        <w:t>服务期限，</w:t>
      </w:r>
      <w:r>
        <w:rPr>
          <w:rFonts w:hint="eastAsia" w:cs="宋体"/>
          <w:b/>
          <w:color w:val="auto"/>
          <w:sz w:val="24"/>
          <w:szCs w:val="24"/>
          <w:highlight w:val="none"/>
        </w:rPr>
        <w:t>详见第</w:t>
      </w:r>
      <w:r>
        <w:rPr>
          <w:rFonts w:hint="eastAsia" w:cs="宋体"/>
          <w:b/>
          <w:color w:val="auto"/>
          <w:sz w:val="24"/>
          <w:szCs w:val="24"/>
          <w:highlight w:val="none"/>
          <w:lang w:val="en-US" w:eastAsia="zh-CN"/>
        </w:rPr>
        <w:t>三</w:t>
      </w:r>
      <w:r>
        <w:rPr>
          <w:rFonts w:hint="eastAsia" w:cs="宋体"/>
          <w:b/>
          <w:color w:val="auto"/>
          <w:sz w:val="24"/>
          <w:szCs w:val="24"/>
          <w:highlight w:val="none"/>
        </w:rPr>
        <w:t>章；</w:t>
      </w:r>
    </w:p>
    <w:p w14:paraId="13B0AA8F">
      <w:pPr>
        <w:spacing w:line="360" w:lineRule="auto"/>
        <w:ind w:firstLine="480"/>
        <w:rPr>
          <w:rFonts w:cs="宋体"/>
          <w:color w:val="auto"/>
          <w:sz w:val="24"/>
          <w:szCs w:val="24"/>
          <w:highlight w:val="none"/>
        </w:rPr>
      </w:pPr>
      <w:r>
        <w:rPr>
          <w:rFonts w:cs="宋体"/>
          <w:color w:val="auto"/>
          <w:sz w:val="24"/>
          <w:szCs w:val="24"/>
          <w:highlight w:val="none"/>
        </w:rPr>
        <w:t>1.4</w:t>
      </w:r>
      <w:r>
        <w:rPr>
          <w:rFonts w:hint="eastAsia" w:cs="宋体"/>
          <w:color w:val="auto"/>
          <w:sz w:val="24"/>
          <w:szCs w:val="24"/>
          <w:highlight w:val="none"/>
        </w:rPr>
        <w:t>合同价款的组成：合同价款包含甲方应付乙方的全部款项，</w:t>
      </w:r>
      <w:r>
        <w:rPr>
          <w:rFonts w:hint="eastAsia" w:cs="宋体"/>
          <w:b/>
          <w:color w:val="auto"/>
          <w:sz w:val="24"/>
          <w:szCs w:val="24"/>
          <w:highlight w:val="none"/>
        </w:rPr>
        <w:t>详见第</w:t>
      </w:r>
      <w:r>
        <w:rPr>
          <w:rFonts w:hint="eastAsia" w:cs="宋体"/>
          <w:b/>
          <w:color w:val="auto"/>
          <w:sz w:val="24"/>
          <w:szCs w:val="24"/>
          <w:highlight w:val="none"/>
          <w:lang w:val="en-US" w:eastAsia="zh-CN"/>
        </w:rPr>
        <w:t>三</w:t>
      </w:r>
      <w:r>
        <w:rPr>
          <w:rFonts w:hint="eastAsia" w:cs="宋体"/>
          <w:b/>
          <w:color w:val="auto"/>
          <w:sz w:val="24"/>
          <w:szCs w:val="24"/>
          <w:highlight w:val="none"/>
        </w:rPr>
        <w:t>章。</w:t>
      </w:r>
    </w:p>
    <w:p w14:paraId="54A8D76E">
      <w:pPr>
        <w:spacing w:line="360" w:lineRule="auto"/>
        <w:ind w:firstLine="480"/>
        <w:rPr>
          <w:rFonts w:cs="宋体"/>
          <w:color w:val="auto"/>
          <w:sz w:val="24"/>
          <w:szCs w:val="24"/>
          <w:highlight w:val="none"/>
        </w:rPr>
      </w:pPr>
      <w:r>
        <w:rPr>
          <w:rFonts w:hint="eastAsia" w:cs="宋体"/>
          <w:color w:val="auto"/>
          <w:sz w:val="24"/>
          <w:szCs w:val="24"/>
          <w:highlight w:val="none"/>
        </w:rPr>
        <w:t>二、下列文件为本合同不可分割部分</w:t>
      </w:r>
    </w:p>
    <w:p w14:paraId="30EC9F42">
      <w:pPr>
        <w:spacing w:line="360" w:lineRule="auto"/>
        <w:ind w:firstLine="480"/>
        <w:rPr>
          <w:rFonts w:cs="宋体"/>
          <w:color w:val="auto"/>
          <w:sz w:val="24"/>
          <w:szCs w:val="24"/>
          <w:highlight w:val="none"/>
        </w:rPr>
      </w:pPr>
      <w:r>
        <w:rPr>
          <w:rFonts w:cs="宋体"/>
          <w:color w:val="auto"/>
          <w:sz w:val="24"/>
          <w:szCs w:val="24"/>
          <w:highlight w:val="none"/>
        </w:rPr>
        <w:t>2.1</w:t>
      </w:r>
      <w:r>
        <w:rPr>
          <w:rFonts w:hint="eastAsia" w:cs="宋体"/>
          <w:color w:val="auto"/>
          <w:sz w:val="24"/>
          <w:szCs w:val="24"/>
          <w:highlight w:val="none"/>
          <w:lang w:eastAsia="zh-CN"/>
        </w:rPr>
        <w:t>成交</w:t>
      </w:r>
      <w:r>
        <w:rPr>
          <w:rFonts w:hint="eastAsia" w:cs="宋体"/>
          <w:color w:val="auto"/>
          <w:sz w:val="24"/>
          <w:szCs w:val="24"/>
          <w:highlight w:val="none"/>
        </w:rPr>
        <w:t>通知书；</w:t>
      </w:r>
    </w:p>
    <w:p w14:paraId="646F24A7">
      <w:pPr>
        <w:spacing w:line="360" w:lineRule="auto"/>
        <w:ind w:firstLine="480"/>
        <w:rPr>
          <w:rFonts w:cs="宋体"/>
          <w:color w:val="auto"/>
          <w:sz w:val="24"/>
          <w:szCs w:val="24"/>
          <w:highlight w:val="none"/>
        </w:rPr>
      </w:pPr>
      <w:r>
        <w:rPr>
          <w:rFonts w:cs="宋体"/>
          <w:color w:val="auto"/>
          <w:sz w:val="24"/>
          <w:szCs w:val="24"/>
          <w:highlight w:val="none"/>
        </w:rPr>
        <w:t>2.2</w:t>
      </w:r>
      <w:r>
        <w:rPr>
          <w:rFonts w:hint="eastAsia" w:cs="宋体"/>
          <w:color w:val="auto"/>
          <w:sz w:val="24"/>
          <w:szCs w:val="24"/>
          <w:highlight w:val="none"/>
        </w:rPr>
        <w:t>乙方</w:t>
      </w:r>
      <w:r>
        <w:rPr>
          <w:rFonts w:hint="eastAsia" w:cs="宋体"/>
          <w:color w:val="auto"/>
          <w:sz w:val="24"/>
          <w:szCs w:val="24"/>
          <w:highlight w:val="none"/>
          <w:lang w:eastAsia="zh-CN"/>
        </w:rPr>
        <w:t>成交</w:t>
      </w:r>
      <w:r>
        <w:rPr>
          <w:rFonts w:hint="eastAsia" w:cs="宋体"/>
          <w:color w:val="auto"/>
          <w:sz w:val="24"/>
          <w:szCs w:val="24"/>
          <w:highlight w:val="none"/>
        </w:rPr>
        <w:t>的</w:t>
      </w:r>
      <w:r>
        <w:rPr>
          <w:rFonts w:hint="eastAsia" w:cs="宋体"/>
          <w:color w:val="auto"/>
          <w:sz w:val="24"/>
          <w:szCs w:val="24"/>
          <w:highlight w:val="none"/>
          <w:lang w:eastAsia="zh-CN"/>
        </w:rPr>
        <w:t>响应文件</w:t>
      </w:r>
      <w:r>
        <w:rPr>
          <w:rFonts w:hint="eastAsia" w:cs="宋体"/>
          <w:color w:val="auto"/>
          <w:sz w:val="24"/>
          <w:szCs w:val="24"/>
          <w:highlight w:val="none"/>
        </w:rPr>
        <w:t>；</w:t>
      </w:r>
    </w:p>
    <w:p w14:paraId="1F0E2D55">
      <w:pPr>
        <w:spacing w:line="360" w:lineRule="auto"/>
        <w:ind w:firstLine="480"/>
        <w:rPr>
          <w:rFonts w:cs="宋体"/>
          <w:color w:val="auto"/>
          <w:sz w:val="24"/>
          <w:szCs w:val="24"/>
          <w:highlight w:val="none"/>
        </w:rPr>
      </w:pPr>
      <w:r>
        <w:rPr>
          <w:rFonts w:cs="宋体"/>
          <w:color w:val="auto"/>
          <w:sz w:val="24"/>
          <w:szCs w:val="24"/>
          <w:highlight w:val="none"/>
        </w:rPr>
        <w:t>2.3</w:t>
      </w:r>
      <w:r>
        <w:rPr>
          <w:rFonts w:hint="eastAsia" w:cs="宋体"/>
          <w:color w:val="auto"/>
          <w:sz w:val="24"/>
          <w:szCs w:val="24"/>
          <w:highlight w:val="none"/>
          <w:lang w:eastAsia="zh-CN"/>
        </w:rPr>
        <w:t>采购文件</w:t>
      </w:r>
      <w:r>
        <w:rPr>
          <w:rFonts w:hint="eastAsia" w:cs="宋体"/>
          <w:color w:val="auto"/>
          <w:sz w:val="24"/>
          <w:szCs w:val="24"/>
          <w:highlight w:val="none"/>
        </w:rPr>
        <w:t>；</w:t>
      </w:r>
    </w:p>
    <w:p w14:paraId="4612622A">
      <w:pPr>
        <w:spacing w:line="360" w:lineRule="auto"/>
        <w:ind w:firstLine="480"/>
        <w:rPr>
          <w:rFonts w:cs="宋体"/>
          <w:color w:val="auto"/>
          <w:sz w:val="24"/>
          <w:szCs w:val="24"/>
          <w:highlight w:val="none"/>
        </w:rPr>
      </w:pPr>
      <w:r>
        <w:rPr>
          <w:rFonts w:cs="宋体"/>
          <w:color w:val="auto"/>
          <w:sz w:val="24"/>
          <w:szCs w:val="24"/>
          <w:highlight w:val="none"/>
        </w:rPr>
        <w:t>2.4</w:t>
      </w:r>
      <w:r>
        <w:rPr>
          <w:rFonts w:hint="eastAsia" w:cs="宋体"/>
          <w:color w:val="auto"/>
          <w:sz w:val="24"/>
          <w:szCs w:val="24"/>
          <w:highlight w:val="none"/>
        </w:rPr>
        <w:t>乙方在</w:t>
      </w:r>
      <w:r>
        <w:rPr>
          <w:rFonts w:hint="eastAsia" w:cs="宋体"/>
          <w:color w:val="auto"/>
          <w:sz w:val="24"/>
          <w:szCs w:val="24"/>
          <w:highlight w:val="none"/>
          <w:lang w:val="en-US" w:eastAsia="zh-CN"/>
        </w:rPr>
        <w:t>响应</w:t>
      </w:r>
      <w:r>
        <w:rPr>
          <w:rFonts w:hint="eastAsia" w:cs="宋体"/>
          <w:color w:val="auto"/>
          <w:sz w:val="24"/>
          <w:szCs w:val="24"/>
          <w:highlight w:val="none"/>
        </w:rPr>
        <w:t>过程中所作的其它承诺、声明、书面澄清等。</w:t>
      </w:r>
    </w:p>
    <w:p w14:paraId="18620443">
      <w:pPr>
        <w:spacing w:line="360" w:lineRule="auto"/>
        <w:ind w:firstLine="480"/>
        <w:rPr>
          <w:rFonts w:cs="宋体"/>
          <w:color w:val="auto"/>
          <w:sz w:val="24"/>
          <w:szCs w:val="24"/>
          <w:highlight w:val="none"/>
        </w:rPr>
      </w:pPr>
      <w:r>
        <w:rPr>
          <w:rFonts w:hint="eastAsia" w:cs="宋体"/>
          <w:color w:val="auto"/>
          <w:sz w:val="24"/>
          <w:szCs w:val="24"/>
          <w:highlight w:val="none"/>
        </w:rPr>
        <w:t>三、合同价格支付</w:t>
      </w:r>
    </w:p>
    <w:p w14:paraId="1D8A62FB">
      <w:pPr>
        <w:spacing w:line="360" w:lineRule="auto"/>
        <w:ind w:firstLine="480"/>
        <w:rPr>
          <w:rFonts w:cs="宋体"/>
          <w:color w:val="auto"/>
          <w:sz w:val="24"/>
          <w:szCs w:val="24"/>
          <w:highlight w:val="none"/>
        </w:rPr>
      </w:pPr>
      <w:r>
        <w:rPr>
          <w:rFonts w:cs="宋体"/>
          <w:color w:val="auto"/>
          <w:sz w:val="24"/>
          <w:szCs w:val="24"/>
          <w:highlight w:val="none"/>
        </w:rPr>
        <w:t>3.1</w:t>
      </w:r>
      <w:r>
        <w:rPr>
          <w:rFonts w:hint="eastAsia" w:cs="宋体"/>
          <w:color w:val="auto"/>
          <w:sz w:val="24"/>
          <w:szCs w:val="24"/>
          <w:highlight w:val="none"/>
        </w:rPr>
        <w:t>支付步骤和比例，</w:t>
      </w:r>
      <w:r>
        <w:rPr>
          <w:rFonts w:hint="eastAsia" w:cs="宋体"/>
          <w:b/>
          <w:color w:val="auto"/>
          <w:sz w:val="24"/>
          <w:szCs w:val="24"/>
          <w:highlight w:val="none"/>
        </w:rPr>
        <w:t>详见第</w:t>
      </w:r>
      <w:r>
        <w:rPr>
          <w:rFonts w:hint="eastAsia" w:cs="宋体"/>
          <w:b/>
          <w:color w:val="auto"/>
          <w:sz w:val="24"/>
          <w:szCs w:val="24"/>
          <w:highlight w:val="none"/>
          <w:lang w:val="en-US" w:eastAsia="zh-CN"/>
        </w:rPr>
        <w:t>三</w:t>
      </w:r>
      <w:r>
        <w:rPr>
          <w:rFonts w:hint="eastAsia" w:cs="宋体"/>
          <w:b/>
          <w:color w:val="auto"/>
          <w:sz w:val="24"/>
          <w:szCs w:val="24"/>
          <w:highlight w:val="none"/>
        </w:rPr>
        <w:t>章。</w:t>
      </w:r>
    </w:p>
    <w:p w14:paraId="285821AB">
      <w:pPr>
        <w:spacing w:line="360" w:lineRule="auto"/>
        <w:ind w:firstLine="480"/>
        <w:rPr>
          <w:rFonts w:cs="宋体"/>
          <w:i/>
          <w:iCs/>
          <w:color w:val="auto"/>
          <w:sz w:val="24"/>
          <w:szCs w:val="24"/>
          <w:highlight w:val="none"/>
        </w:rPr>
      </w:pPr>
      <w:r>
        <w:rPr>
          <w:rFonts w:cs="宋体"/>
          <w:color w:val="auto"/>
          <w:sz w:val="24"/>
          <w:szCs w:val="24"/>
          <w:highlight w:val="none"/>
        </w:rPr>
        <w:t>3.2</w:t>
      </w:r>
      <w:r>
        <w:rPr>
          <w:rFonts w:hint="eastAsia" w:cs="宋体"/>
          <w:color w:val="auto"/>
          <w:sz w:val="24"/>
          <w:szCs w:val="24"/>
          <w:highlight w:val="none"/>
        </w:rPr>
        <w:t>根据现行税法对甲方征收的与本合同有关的一切税费均由甲方承担；根据现行税法对乙方征收的与本合同有关的一切税费均由乙方承担。</w:t>
      </w:r>
    </w:p>
    <w:p w14:paraId="7C6199FF">
      <w:pPr>
        <w:spacing w:line="360" w:lineRule="auto"/>
        <w:ind w:firstLine="480"/>
        <w:rPr>
          <w:rFonts w:cs="宋体"/>
          <w:color w:val="auto"/>
          <w:sz w:val="24"/>
          <w:szCs w:val="24"/>
          <w:highlight w:val="none"/>
        </w:rPr>
      </w:pPr>
      <w:r>
        <w:rPr>
          <w:rFonts w:cs="宋体"/>
          <w:color w:val="auto"/>
          <w:sz w:val="24"/>
          <w:szCs w:val="24"/>
          <w:highlight w:val="none"/>
        </w:rPr>
        <w:t>3.3</w:t>
      </w:r>
      <w:r>
        <w:rPr>
          <w:rFonts w:hint="eastAsia" w:cs="宋体"/>
          <w:color w:val="auto"/>
          <w:sz w:val="24"/>
          <w:szCs w:val="24"/>
          <w:highlight w:val="none"/>
        </w:rPr>
        <w:t>乙方要求付款应提供以下资料：</w:t>
      </w:r>
    </w:p>
    <w:p w14:paraId="6ABD7C53">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w:t>
      </w:r>
      <w:r>
        <w:rPr>
          <w:rFonts w:hint="eastAsia" w:cs="宋体"/>
          <w:color w:val="auto"/>
          <w:sz w:val="24"/>
          <w:szCs w:val="24"/>
          <w:highlight w:val="none"/>
        </w:rPr>
        <w:t>）合格的发票。</w:t>
      </w:r>
    </w:p>
    <w:p w14:paraId="230F80BD">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2</w:t>
      </w:r>
      <w:r>
        <w:rPr>
          <w:rFonts w:hint="eastAsia" w:cs="宋体"/>
          <w:color w:val="auto"/>
          <w:sz w:val="24"/>
          <w:szCs w:val="24"/>
          <w:highlight w:val="none"/>
        </w:rPr>
        <w:t>）由甲乙双方及招标代理机构签章的《政府采购合同履行验收报告》。</w:t>
      </w:r>
    </w:p>
    <w:p w14:paraId="300454AB">
      <w:pPr>
        <w:spacing w:line="360" w:lineRule="auto"/>
        <w:ind w:firstLine="480"/>
        <w:rPr>
          <w:rFonts w:cs="宋体"/>
          <w:color w:val="auto"/>
          <w:sz w:val="24"/>
          <w:szCs w:val="24"/>
          <w:highlight w:val="none"/>
        </w:rPr>
      </w:pPr>
      <w:r>
        <w:rPr>
          <w:rFonts w:cs="宋体"/>
          <w:color w:val="auto"/>
          <w:sz w:val="24"/>
          <w:szCs w:val="24"/>
          <w:highlight w:val="none"/>
        </w:rPr>
        <w:t>3.4</w:t>
      </w:r>
      <w:r>
        <w:rPr>
          <w:rFonts w:hint="eastAsia" w:cs="宋体"/>
          <w:color w:val="auto"/>
          <w:sz w:val="24"/>
          <w:szCs w:val="24"/>
          <w:highlight w:val="none"/>
        </w:rPr>
        <w:t>支付方式：银行转账、银行汇票或转账支票，具体支付方式甲方有权根据财务安排自主选择。</w:t>
      </w:r>
    </w:p>
    <w:p w14:paraId="12757EB8">
      <w:pPr>
        <w:spacing w:line="360" w:lineRule="auto"/>
        <w:ind w:firstLine="480"/>
        <w:rPr>
          <w:rFonts w:cs="宋体"/>
          <w:bCs/>
          <w:color w:val="auto"/>
          <w:sz w:val="24"/>
          <w:szCs w:val="24"/>
          <w:highlight w:val="none"/>
        </w:rPr>
      </w:pPr>
      <w:r>
        <w:rPr>
          <w:rFonts w:cs="宋体"/>
          <w:bCs/>
          <w:color w:val="auto"/>
          <w:sz w:val="24"/>
          <w:szCs w:val="24"/>
          <w:highlight w:val="none"/>
        </w:rPr>
        <w:t>3.5</w:t>
      </w:r>
      <w:r>
        <w:rPr>
          <w:rFonts w:hint="eastAsia" w:cs="宋体"/>
          <w:bCs/>
          <w:color w:val="auto"/>
          <w:sz w:val="24"/>
          <w:szCs w:val="24"/>
          <w:highlight w:val="none"/>
        </w:rPr>
        <w:t>甲方支付此项费用外不再承担其它任何费用（包括个人）。</w:t>
      </w:r>
    </w:p>
    <w:p w14:paraId="47D49D19">
      <w:pPr>
        <w:spacing w:line="360" w:lineRule="auto"/>
        <w:ind w:firstLine="480"/>
        <w:rPr>
          <w:rFonts w:cs="宋体"/>
          <w:bCs/>
          <w:color w:val="auto"/>
          <w:sz w:val="24"/>
          <w:szCs w:val="24"/>
          <w:highlight w:val="none"/>
        </w:rPr>
      </w:pPr>
      <w:r>
        <w:rPr>
          <w:rFonts w:cs="宋体"/>
          <w:bCs/>
          <w:color w:val="auto"/>
          <w:sz w:val="24"/>
          <w:szCs w:val="24"/>
          <w:highlight w:val="none"/>
        </w:rPr>
        <w:t>3.6</w:t>
      </w:r>
      <w:r>
        <w:rPr>
          <w:rFonts w:hint="eastAsia" w:cs="宋体"/>
          <w:bCs/>
          <w:color w:val="auto"/>
          <w:sz w:val="24"/>
          <w:szCs w:val="24"/>
          <w:highlight w:val="none"/>
        </w:rPr>
        <w:t>确因甲方工作需要，乙方应无条件配合甲方完成一些突击工作。如：安排服务人员（内部）临时加班等。</w:t>
      </w:r>
    </w:p>
    <w:p w14:paraId="22E6F7BA">
      <w:pPr>
        <w:spacing w:line="360" w:lineRule="auto"/>
        <w:ind w:firstLine="480"/>
        <w:rPr>
          <w:rFonts w:cs="宋体"/>
          <w:color w:val="auto"/>
          <w:sz w:val="24"/>
          <w:szCs w:val="24"/>
          <w:highlight w:val="none"/>
        </w:rPr>
      </w:pPr>
      <w:r>
        <w:rPr>
          <w:rFonts w:hint="eastAsia" w:cs="宋体"/>
          <w:bCs/>
          <w:color w:val="auto"/>
          <w:sz w:val="24"/>
          <w:szCs w:val="24"/>
          <w:highlight w:val="none"/>
        </w:rPr>
        <w:t>四、服务工作管理</w:t>
      </w:r>
    </w:p>
    <w:p w14:paraId="78B0144E">
      <w:pPr>
        <w:spacing w:line="360" w:lineRule="auto"/>
        <w:ind w:firstLine="480"/>
        <w:rPr>
          <w:rFonts w:cs="宋体"/>
          <w:color w:val="auto"/>
          <w:sz w:val="24"/>
          <w:szCs w:val="24"/>
          <w:highlight w:val="none"/>
        </w:rPr>
      </w:pPr>
      <w:r>
        <w:rPr>
          <w:rFonts w:hint="eastAsia" w:cs="宋体"/>
          <w:b/>
          <w:color w:val="auto"/>
          <w:sz w:val="24"/>
          <w:szCs w:val="24"/>
          <w:highlight w:val="none"/>
        </w:rPr>
        <w:t>详见第</w:t>
      </w:r>
      <w:r>
        <w:rPr>
          <w:rFonts w:hint="eastAsia" w:cs="宋体"/>
          <w:b/>
          <w:color w:val="auto"/>
          <w:sz w:val="24"/>
          <w:szCs w:val="24"/>
          <w:highlight w:val="none"/>
          <w:lang w:val="en-US" w:eastAsia="zh-CN"/>
        </w:rPr>
        <w:t>三</w:t>
      </w:r>
      <w:r>
        <w:rPr>
          <w:rFonts w:hint="eastAsia" w:cs="宋体"/>
          <w:b/>
          <w:color w:val="auto"/>
          <w:sz w:val="24"/>
          <w:szCs w:val="24"/>
          <w:highlight w:val="none"/>
        </w:rPr>
        <w:t>章</w:t>
      </w:r>
    </w:p>
    <w:p w14:paraId="2DD6DD96">
      <w:pPr>
        <w:spacing w:line="360" w:lineRule="auto"/>
        <w:ind w:firstLine="480"/>
        <w:rPr>
          <w:rFonts w:cs="宋体"/>
          <w:color w:val="auto"/>
          <w:sz w:val="24"/>
          <w:szCs w:val="24"/>
          <w:highlight w:val="none"/>
        </w:rPr>
      </w:pPr>
      <w:r>
        <w:rPr>
          <w:rFonts w:hint="eastAsia" w:cs="宋体"/>
          <w:color w:val="auto"/>
          <w:sz w:val="24"/>
          <w:szCs w:val="24"/>
          <w:highlight w:val="none"/>
        </w:rPr>
        <w:t>五、甲乙双方权利义务</w:t>
      </w:r>
    </w:p>
    <w:p w14:paraId="24F24BFB">
      <w:pPr>
        <w:spacing w:line="360" w:lineRule="auto"/>
        <w:ind w:firstLine="480"/>
        <w:rPr>
          <w:rFonts w:cs="宋体"/>
          <w:color w:val="auto"/>
          <w:sz w:val="24"/>
          <w:szCs w:val="24"/>
          <w:highlight w:val="none"/>
        </w:rPr>
      </w:pPr>
      <w:r>
        <w:rPr>
          <w:rFonts w:cs="宋体"/>
          <w:color w:val="auto"/>
          <w:sz w:val="24"/>
          <w:szCs w:val="24"/>
          <w:highlight w:val="none"/>
        </w:rPr>
        <w:t>5.1</w:t>
      </w:r>
      <w:r>
        <w:rPr>
          <w:rFonts w:hint="eastAsia" w:cs="宋体"/>
          <w:color w:val="auto"/>
          <w:sz w:val="24"/>
          <w:szCs w:val="24"/>
          <w:highlight w:val="none"/>
        </w:rPr>
        <w:t>甲方责任：</w:t>
      </w:r>
    </w:p>
    <w:p w14:paraId="1B773584">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w:t>
      </w:r>
      <w:r>
        <w:rPr>
          <w:rFonts w:hint="eastAsia" w:cs="宋体"/>
          <w:color w:val="auto"/>
          <w:sz w:val="24"/>
          <w:szCs w:val="24"/>
          <w:highlight w:val="none"/>
        </w:rPr>
        <w:t>）为乙方管理部门提供必要的办公用房、办公家具、库房、通讯线路，通讯费用乙方自理；并指定专人作为甲方联系人予以协调工作。加强与乙方沟通，交流情况，互通信息。</w:t>
      </w:r>
    </w:p>
    <w:p w14:paraId="3CBB2762">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2</w:t>
      </w:r>
      <w:r>
        <w:rPr>
          <w:rFonts w:hint="eastAsia" w:cs="宋体"/>
          <w:color w:val="auto"/>
          <w:sz w:val="24"/>
          <w:szCs w:val="24"/>
          <w:highlight w:val="none"/>
        </w:rPr>
        <w:t>）甲方应教育所属人员尊重乙方工作人员的劳动成果，积极配合乙方工作人员履行好合同所规定的职责和义务。因甲方人员使用设备、器材、器械不当而造成的损失与乙方无关。</w:t>
      </w:r>
    </w:p>
    <w:p w14:paraId="6E788684">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3</w:t>
      </w:r>
      <w:r>
        <w:rPr>
          <w:rFonts w:hint="eastAsia" w:cs="宋体"/>
          <w:color w:val="auto"/>
          <w:sz w:val="24"/>
          <w:szCs w:val="24"/>
          <w:highlight w:val="none"/>
        </w:rPr>
        <w:t>）定期组织对乙方服务质量的考核、收集意见和建议，并将结果及时通报乙方。</w:t>
      </w:r>
    </w:p>
    <w:p w14:paraId="3347F0A7">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4</w:t>
      </w:r>
      <w:r>
        <w:rPr>
          <w:rFonts w:hint="eastAsia" w:cs="宋体"/>
          <w:color w:val="auto"/>
          <w:sz w:val="24"/>
          <w:szCs w:val="24"/>
          <w:highlight w:val="none"/>
        </w:rPr>
        <w:t>）协助做好与新旧管理公司的业务交接事宜。</w:t>
      </w:r>
    </w:p>
    <w:p w14:paraId="6F4F0A3D">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5</w:t>
      </w:r>
      <w:r>
        <w:rPr>
          <w:rFonts w:hint="eastAsia" w:cs="宋体"/>
          <w:color w:val="auto"/>
          <w:sz w:val="24"/>
          <w:szCs w:val="24"/>
          <w:highlight w:val="none"/>
        </w:rPr>
        <w:t>）为乙方有效开展工作提供其他必要的便利。</w:t>
      </w:r>
    </w:p>
    <w:p w14:paraId="55D33CE0">
      <w:pPr>
        <w:spacing w:line="360" w:lineRule="auto"/>
        <w:ind w:firstLine="480"/>
        <w:rPr>
          <w:rFonts w:cs="宋体"/>
          <w:color w:val="auto"/>
          <w:sz w:val="24"/>
          <w:szCs w:val="24"/>
          <w:highlight w:val="none"/>
        </w:rPr>
      </w:pPr>
      <w:r>
        <w:rPr>
          <w:rFonts w:cs="宋体"/>
          <w:color w:val="auto"/>
          <w:sz w:val="24"/>
          <w:szCs w:val="24"/>
          <w:highlight w:val="none"/>
        </w:rPr>
        <w:t>5.2</w:t>
      </w:r>
      <w:r>
        <w:rPr>
          <w:rFonts w:hint="eastAsia" w:cs="宋体"/>
          <w:color w:val="auto"/>
          <w:sz w:val="24"/>
          <w:szCs w:val="24"/>
          <w:highlight w:val="none"/>
        </w:rPr>
        <w:t>乙方责任：</w:t>
      </w:r>
    </w:p>
    <w:p w14:paraId="34DA216E">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w:t>
      </w:r>
      <w:r>
        <w:rPr>
          <w:rFonts w:hint="eastAsia" w:cs="宋体"/>
          <w:color w:val="auto"/>
          <w:sz w:val="24"/>
          <w:szCs w:val="24"/>
          <w:highlight w:val="none"/>
        </w:rPr>
        <w:t>）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p>
    <w:p w14:paraId="4A64A0C7">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2</w:t>
      </w:r>
      <w:r>
        <w:rPr>
          <w:rFonts w:hint="eastAsia" w:cs="宋体"/>
          <w:color w:val="auto"/>
          <w:sz w:val="24"/>
          <w:szCs w:val="24"/>
          <w:highlight w:val="none"/>
        </w:rPr>
        <w:t>）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p>
    <w:p w14:paraId="780565A5">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3</w:t>
      </w:r>
      <w:r>
        <w:rPr>
          <w:rFonts w:hint="eastAsia" w:cs="宋体"/>
          <w:color w:val="auto"/>
          <w:sz w:val="24"/>
          <w:szCs w:val="24"/>
          <w:highlight w:val="none"/>
        </w:rPr>
        <w:t>）在合同履行过程中乙方无法达到采购文件及合同相关约定或甲方各项要求的，项目内乙方工作人员的工作未达到甲方工作要求的，甲方有权要求乙方在规定的时间内调换或增配服务人员，乙方应在</w:t>
      </w:r>
      <w:r>
        <w:rPr>
          <w:rFonts w:cs="宋体"/>
          <w:color w:val="auto"/>
          <w:sz w:val="24"/>
          <w:szCs w:val="24"/>
          <w:highlight w:val="none"/>
        </w:rPr>
        <w:t>5</w:t>
      </w:r>
      <w:r>
        <w:rPr>
          <w:rFonts w:hint="eastAsia" w:cs="宋体"/>
          <w:color w:val="auto"/>
          <w:sz w:val="24"/>
          <w:szCs w:val="24"/>
          <w:highlight w:val="none"/>
        </w:rPr>
        <w:t>个工作日内将人员安排到位，甲方不承担除合同约定以外的其他任何费用。</w:t>
      </w:r>
    </w:p>
    <w:p w14:paraId="72EB76E5">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4</w:t>
      </w:r>
      <w:r>
        <w:rPr>
          <w:rFonts w:hint="eastAsia" w:cs="宋体"/>
          <w:color w:val="auto"/>
          <w:sz w:val="24"/>
          <w:szCs w:val="24"/>
          <w:highlight w:val="none"/>
        </w:rPr>
        <w:t>）配置本项目的工作人员仅为本项目提供服务，不得在其他项目兼职。配置给甲方的工作人员，如需在本项目内临时调配的，需书面申报并征得甲方同意。</w:t>
      </w:r>
    </w:p>
    <w:p w14:paraId="41263A5E">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5</w:t>
      </w:r>
      <w:r>
        <w:rPr>
          <w:rFonts w:hint="eastAsia" w:cs="宋体"/>
          <w:color w:val="auto"/>
          <w:sz w:val="24"/>
          <w:szCs w:val="24"/>
          <w:highlight w:val="none"/>
        </w:rPr>
        <w:t>）如乙方在规定的时间内未按甲方要求，调换或增配服务人员的；未经甲方批准擅自调动、调整工作人员及甲方确定为关键性岗位工作人员的；擅自调动服务人员未经甲方批准的；甲方有权对乙方作出相应惩罚。</w:t>
      </w:r>
    </w:p>
    <w:p w14:paraId="0BF5859D">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6</w:t>
      </w:r>
      <w:r>
        <w:rPr>
          <w:rFonts w:hint="eastAsia" w:cs="宋体"/>
          <w:color w:val="auto"/>
          <w:sz w:val="24"/>
          <w:szCs w:val="24"/>
          <w:highlight w:val="none"/>
        </w:rPr>
        <w:t>）乙方应经常对员工进行岗位职责和安全教育，加强岗位责任考核。因管理不当、违规操作发生消防、设备损坏等安全事故的，乙方应承担全部责任，并负责赔偿由此造成的损失，与甲方无关。</w:t>
      </w:r>
    </w:p>
    <w:p w14:paraId="1B974BB6">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7</w:t>
      </w:r>
      <w:r>
        <w:rPr>
          <w:rFonts w:hint="eastAsia" w:cs="宋体"/>
          <w:color w:val="auto"/>
          <w:sz w:val="24"/>
          <w:szCs w:val="24"/>
          <w:highlight w:val="none"/>
        </w:rPr>
        <w:t>）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p>
    <w:p w14:paraId="58F3422B">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8</w:t>
      </w:r>
      <w:r>
        <w:rPr>
          <w:rFonts w:hint="eastAsia" w:cs="宋体"/>
          <w:color w:val="auto"/>
          <w:sz w:val="24"/>
          <w:szCs w:val="24"/>
          <w:highlight w:val="none"/>
        </w:rPr>
        <w:t>）确保有关工作人员按国家规定具备相关工种的上岗证。</w:t>
      </w:r>
    </w:p>
    <w:p w14:paraId="34CD0FDE">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9</w:t>
      </w:r>
      <w:r>
        <w:rPr>
          <w:rFonts w:hint="eastAsia" w:cs="宋体"/>
          <w:color w:val="auto"/>
          <w:sz w:val="24"/>
          <w:szCs w:val="24"/>
          <w:highlight w:val="none"/>
        </w:rPr>
        <w:t>）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p>
    <w:p w14:paraId="5B54218C">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10</w:t>
      </w:r>
      <w:r>
        <w:rPr>
          <w:rFonts w:hint="eastAsia" w:cs="宋体"/>
          <w:color w:val="auto"/>
          <w:sz w:val="24"/>
          <w:szCs w:val="24"/>
          <w:highlight w:val="none"/>
        </w:rPr>
        <w:t>）乙方应认真管理和使用项目内各项设备，建立各类设备的管理档案资料，并每月向甲方上报备案。</w:t>
      </w:r>
    </w:p>
    <w:p w14:paraId="1F7D2DC1">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11</w:t>
      </w:r>
      <w:r>
        <w:rPr>
          <w:rFonts w:hint="eastAsia" w:cs="宋体"/>
          <w:color w:val="auto"/>
          <w:sz w:val="24"/>
          <w:szCs w:val="24"/>
          <w:highlight w:val="none"/>
        </w:rPr>
        <w:t>）乙方需接受并积极配合甲方组织的定期考核、满意度调查等工作，并按甲方提出的意见及时进行整改。</w:t>
      </w:r>
    </w:p>
    <w:p w14:paraId="5EA342C9">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12</w:t>
      </w:r>
      <w:r>
        <w:rPr>
          <w:rFonts w:hint="eastAsia" w:cs="宋体"/>
          <w:color w:val="auto"/>
          <w:sz w:val="24"/>
          <w:szCs w:val="24"/>
          <w:highlight w:val="none"/>
        </w:rPr>
        <w:t>）本合同自然终止或因乙方责任导致甲方无条件解除合同情况出现时，双方按本合同交接管理的相关约定执行。</w:t>
      </w:r>
    </w:p>
    <w:p w14:paraId="4A4611C4">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13</w:t>
      </w:r>
      <w:r>
        <w:rPr>
          <w:rFonts w:hint="eastAsia" w:cs="宋体"/>
          <w:color w:val="auto"/>
          <w:sz w:val="24"/>
          <w:szCs w:val="24"/>
          <w:highlight w:val="none"/>
        </w:rPr>
        <w:t>）乙方应在长假之前，应做好长假期间的管理值班方案，报甲方批准。需提前做好计划。</w:t>
      </w:r>
    </w:p>
    <w:p w14:paraId="277263ED">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14</w:t>
      </w:r>
      <w:r>
        <w:rPr>
          <w:rFonts w:hint="eastAsia" w:cs="宋体"/>
          <w:color w:val="auto"/>
          <w:sz w:val="24"/>
          <w:szCs w:val="24"/>
          <w:highlight w:val="none"/>
        </w:rPr>
        <w:t>）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p>
    <w:p w14:paraId="582FE61C">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15</w:t>
      </w:r>
      <w:r>
        <w:rPr>
          <w:rFonts w:hint="eastAsia" w:cs="宋体"/>
          <w:color w:val="auto"/>
          <w:sz w:val="24"/>
          <w:szCs w:val="24"/>
          <w:highlight w:val="none"/>
        </w:rPr>
        <w:t>）确因甲方工作需要，乙方应无条件配合甲方完成一些突击性工作。</w:t>
      </w:r>
    </w:p>
    <w:p w14:paraId="2D898AC2">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16</w:t>
      </w:r>
      <w:r>
        <w:rPr>
          <w:rFonts w:hint="eastAsia" w:cs="宋体"/>
          <w:color w:val="auto"/>
          <w:sz w:val="24"/>
          <w:szCs w:val="24"/>
          <w:highlight w:val="none"/>
        </w:rPr>
        <w:t>）乙方在</w:t>
      </w:r>
      <w:r>
        <w:rPr>
          <w:rFonts w:hint="eastAsia" w:cs="宋体"/>
          <w:color w:val="auto"/>
          <w:sz w:val="24"/>
          <w:szCs w:val="24"/>
          <w:highlight w:val="none"/>
          <w:lang w:eastAsia="zh-CN"/>
        </w:rPr>
        <w:t>响应文件</w:t>
      </w:r>
      <w:r>
        <w:rPr>
          <w:rFonts w:hint="eastAsia" w:cs="宋体"/>
          <w:color w:val="auto"/>
          <w:sz w:val="24"/>
          <w:szCs w:val="24"/>
          <w:highlight w:val="none"/>
        </w:rPr>
        <w:t>中提出的其他服务承诺。</w:t>
      </w:r>
    </w:p>
    <w:p w14:paraId="6AB6F9C6">
      <w:pPr>
        <w:spacing w:line="360" w:lineRule="auto"/>
        <w:ind w:firstLine="480"/>
        <w:rPr>
          <w:rFonts w:cs="宋体"/>
          <w:color w:val="auto"/>
          <w:sz w:val="24"/>
          <w:szCs w:val="24"/>
          <w:highlight w:val="none"/>
        </w:rPr>
      </w:pPr>
      <w:r>
        <w:rPr>
          <w:rFonts w:hint="eastAsia" w:cs="宋体"/>
          <w:color w:val="auto"/>
          <w:sz w:val="24"/>
          <w:szCs w:val="24"/>
          <w:highlight w:val="none"/>
        </w:rPr>
        <w:t>（</w:t>
      </w:r>
      <w:r>
        <w:rPr>
          <w:rFonts w:cs="宋体"/>
          <w:color w:val="auto"/>
          <w:sz w:val="24"/>
          <w:szCs w:val="24"/>
          <w:highlight w:val="none"/>
        </w:rPr>
        <w:t>17</w:t>
      </w:r>
      <w:r>
        <w:rPr>
          <w:rFonts w:hint="eastAsia" w:cs="宋体"/>
          <w:color w:val="auto"/>
          <w:sz w:val="24"/>
          <w:szCs w:val="24"/>
          <w:highlight w:val="none"/>
        </w:rPr>
        <w:t>）甲方对乙方在服务工作中产生的各种过错，应采用书面形式通知乙方限期整改。该书面文件以送达至乙方企业法人注册登记中的住所地为准。</w:t>
      </w:r>
    </w:p>
    <w:p w14:paraId="4F0EEBB6">
      <w:pPr>
        <w:spacing w:line="360" w:lineRule="auto"/>
        <w:ind w:firstLine="480"/>
        <w:rPr>
          <w:rFonts w:cs="宋体"/>
          <w:color w:val="auto"/>
          <w:sz w:val="24"/>
          <w:szCs w:val="24"/>
          <w:highlight w:val="none"/>
        </w:rPr>
      </w:pPr>
      <w:r>
        <w:rPr>
          <w:rFonts w:hint="eastAsia" w:cs="宋体"/>
          <w:color w:val="auto"/>
          <w:sz w:val="24"/>
          <w:szCs w:val="24"/>
          <w:highlight w:val="none"/>
        </w:rPr>
        <w:t>六、不可抗力</w:t>
      </w:r>
    </w:p>
    <w:p w14:paraId="052D2AF9">
      <w:pPr>
        <w:spacing w:line="360" w:lineRule="auto"/>
        <w:ind w:firstLine="480"/>
        <w:rPr>
          <w:rFonts w:cs="宋体"/>
          <w:color w:val="auto"/>
          <w:sz w:val="24"/>
          <w:szCs w:val="24"/>
          <w:highlight w:val="none"/>
        </w:rPr>
      </w:pPr>
      <w:r>
        <w:rPr>
          <w:rFonts w:cs="宋体"/>
          <w:color w:val="auto"/>
          <w:sz w:val="24"/>
          <w:szCs w:val="24"/>
          <w:highlight w:val="none"/>
        </w:rPr>
        <w:t>6.1</w:t>
      </w:r>
      <w:r>
        <w:rPr>
          <w:rFonts w:hint="eastAsia" w:cs="宋体"/>
          <w:color w:val="auto"/>
          <w:sz w:val="24"/>
          <w:szCs w:val="24"/>
          <w:highlight w:val="none"/>
        </w:rPr>
        <w:t>因不可抗力不能履行合同的，根据不可抗力的影响，部分或者全部免除责任。但合同一方延迟履行后发生不可抗力的，不能免除责任。</w:t>
      </w:r>
    </w:p>
    <w:p w14:paraId="3E0067A3">
      <w:pPr>
        <w:spacing w:line="360" w:lineRule="auto"/>
        <w:ind w:firstLine="480"/>
        <w:rPr>
          <w:rFonts w:cs="宋体"/>
          <w:color w:val="auto"/>
          <w:sz w:val="24"/>
          <w:szCs w:val="24"/>
          <w:highlight w:val="none"/>
        </w:rPr>
      </w:pPr>
      <w:r>
        <w:rPr>
          <w:rFonts w:cs="宋体"/>
          <w:color w:val="auto"/>
          <w:sz w:val="24"/>
          <w:szCs w:val="24"/>
          <w:highlight w:val="none"/>
        </w:rPr>
        <w:t>6.2</w:t>
      </w:r>
      <w:r>
        <w:rPr>
          <w:rFonts w:hint="eastAsia" w:cs="宋体"/>
          <w:color w:val="auto"/>
          <w:sz w:val="24"/>
          <w:szCs w:val="24"/>
          <w:highlight w:val="none"/>
        </w:rPr>
        <w:t>合同一方因不可抗力不能履行合同的，应当及时通知对方，以减轻可能给对方造成的损失，并应当在合理期限内提供证明。</w:t>
      </w:r>
    </w:p>
    <w:p w14:paraId="08B44867">
      <w:pPr>
        <w:spacing w:line="360" w:lineRule="auto"/>
        <w:ind w:firstLine="480"/>
        <w:rPr>
          <w:rFonts w:cs="宋体"/>
          <w:bCs/>
          <w:color w:val="auto"/>
          <w:sz w:val="24"/>
          <w:szCs w:val="24"/>
          <w:highlight w:val="none"/>
        </w:rPr>
      </w:pPr>
      <w:r>
        <w:rPr>
          <w:rFonts w:hint="eastAsia" w:cs="宋体"/>
          <w:bCs/>
          <w:color w:val="auto"/>
          <w:sz w:val="24"/>
          <w:szCs w:val="24"/>
          <w:highlight w:val="none"/>
        </w:rPr>
        <w:t>七、合同的解除和转让</w:t>
      </w:r>
    </w:p>
    <w:p w14:paraId="1747419B">
      <w:pPr>
        <w:spacing w:line="360" w:lineRule="auto"/>
        <w:ind w:firstLine="480"/>
        <w:rPr>
          <w:rFonts w:cs="宋体"/>
          <w:color w:val="auto"/>
          <w:sz w:val="24"/>
          <w:szCs w:val="24"/>
          <w:highlight w:val="none"/>
        </w:rPr>
      </w:pPr>
      <w:r>
        <w:rPr>
          <w:rFonts w:cs="宋体"/>
          <w:color w:val="auto"/>
          <w:sz w:val="24"/>
          <w:szCs w:val="24"/>
          <w:highlight w:val="none"/>
        </w:rPr>
        <w:t>7.1</w:t>
      </w:r>
      <w:r>
        <w:rPr>
          <w:rFonts w:hint="eastAsia" w:cs="宋体"/>
          <w:color w:val="auto"/>
          <w:sz w:val="24"/>
          <w:szCs w:val="24"/>
          <w:highlight w:val="none"/>
        </w:rPr>
        <w:t>甲方和乙方协商一致，可以解除合同。</w:t>
      </w:r>
    </w:p>
    <w:p w14:paraId="259B3C25">
      <w:pPr>
        <w:spacing w:line="360" w:lineRule="auto"/>
        <w:ind w:firstLine="480"/>
        <w:rPr>
          <w:rFonts w:cs="宋体"/>
          <w:color w:val="auto"/>
          <w:sz w:val="24"/>
          <w:szCs w:val="24"/>
          <w:highlight w:val="none"/>
        </w:rPr>
      </w:pPr>
      <w:r>
        <w:rPr>
          <w:rFonts w:cs="宋体"/>
          <w:color w:val="auto"/>
          <w:sz w:val="24"/>
          <w:szCs w:val="24"/>
          <w:highlight w:val="none"/>
        </w:rPr>
        <w:t>7.2</w:t>
      </w:r>
      <w:r>
        <w:rPr>
          <w:rFonts w:hint="eastAsia" w:cs="宋体"/>
          <w:color w:val="auto"/>
          <w:sz w:val="24"/>
          <w:szCs w:val="24"/>
          <w:highlight w:val="none"/>
        </w:rPr>
        <w:t>有下列情形之一，合同一方可以解除合同：</w:t>
      </w:r>
    </w:p>
    <w:p w14:paraId="40FA7EA3">
      <w:pPr>
        <w:spacing w:line="360" w:lineRule="auto"/>
        <w:ind w:firstLine="480"/>
        <w:rPr>
          <w:rFonts w:cs="宋体"/>
          <w:color w:val="auto"/>
          <w:sz w:val="24"/>
          <w:szCs w:val="24"/>
          <w:highlight w:val="none"/>
        </w:rPr>
      </w:pPr>
      <w:r>
        <w:rPr>
          <w:rFonts w:cs="宋体"/>
          <w:color w:val="auto"/>
          <w:sz w:val="24"/>
          <w:szCs w:val="24"/>
          <w:highlight w:val="none"/>
        </w:rPr>
        <w:t>7.2.1</w:t>
      </w:r>
      <w:r>
        <w:rPr>
          <w:rFonts w:hint="eastAsia" w:cs="宋体"/>
          <w:color w:val="auto"/>
          <w:sz w:val="24"/>
          <w:szCs w:val="24"/>
          <w:highlight w:val="none"/>
        </w:rPr>
        <w:t>因不可抗力致使不能实现合同目的，未受不可抗力影响的一方有权解除合同；</w:t>
      </w:r>
    </w:p>
    <w:p w14:paraId="345A9E3F">
      <w:pPr>
        <w:spacing w:line="360" w:lineRule="auto"/>
        <w:ind w:firstLine="480"/>
        <w:rPr>
          <w:rFonts w:cs="宋体"/>
          <w:color w:val="auto"/>
          <w:sz w:val="24"/>
          <w:szCs w:val="24"/>
          <w:highlight w:val="none"/>
        </w:rPr>
      </w:pPr>
      <w:r>
        <w:rPr>
          <w:rFonts w:cs="宋体"/>
          <w:color w:val="auto"/>
          <w:sz w:val="24"/>
          <w:szCs w:val="24"/>
          <w:highlight w:val="none"/>
        </w:rPr>
        <w:t>7.2.2</w:t>
      </w:r>
      <w:r>
        <w:rPr>
          <w:rFonts w:hint="eastAsia" w:cs="宋体"/>
          <w:color w:val="auto"/>
          <w:sz w:val="24"/>
          <w:szCs w:val="24"/>
          <w:highlight w:val="none"/>
        </w:rPr>
        <w:t>因合同一方违约导致合同不能履行，另一方有权解除合同；</w:t>
      </w:r>
    </w:p>
    <w:p w14:paraId="2731DE29">
      <w:pPr>
        <w:spacing w:line="360" w:lineRule="auto"/>
        <w:ind w:firstLine="480"/>
        <w:rPr>
          <w:rFonts w:cs="宋体"/>
          <w:color w:val="auto"/>
          <w:sz w:val="24"/>
          <w:szCs w:val="24"/>
          <w:highlight w:val="none"/>
        </w:rPr>
      </w:pPr>
      <w:r>
        <w:rPr>
          <w:rFonts w:cs="宋体"/>
          <w:color w:val="auto"/>
          <w:sz w:val="24"/>
          <w:szCs w:val="24"/>
          <w:highlight w:val="none"/>
        </w:rPr>
        <w:t>7.2.3</w:t>
      </w:r>
      <w:r>
        <w:rPr>
          <w:rFonts w:hint="eastAsia" w:cs="宋体"/>
          <w:color w:val="auto"/>
          <w:sz w:val="24"/>
          <w:szCs w:val="24"/>
          <w:highlight w:val="none"/>
        </w:rPr>
        <w:t>因乙方在履行合同过程中造成社会不良影响的，甲方有权解除合同。</w:t>
      </w:r>
    </w:p>
    <w:p w14:paraId="30DA4801">
      <w:pPr>
        <w:spacing w:line="360" w:lineRule="auto"/>
        <w:ind w:firstLine="480"/>
        <w:rPr>
          <w:rFonts w:cs="宋体"/>
          <w:color w:val="auto"/>
          <w:sz w:val="24"/>
          <w:szCs w:val="24"/>
          <w:highlight w:val="none"/>
        </w:rPr>
      </w:pPr>
      <w:r>
        <w:rPr>
          <w:rFonts w:cs="宋体"/>
          <w:color w:val="auto"/>
          <w:sz w:val="24"/>
          <w:szCs w:val="24"/>
          <w:highlight w:val="none"/>
        </w:rPr>
        <w:t>7.3</w:t>
      </w:r>
      <w:r>
        <w:rPr>
          <w:rFonts w:hint="eastAsia" w:cs="宋体"/>
          <w:color w:val="auto"/>
          <w:sz w:val="24"/>
          <w:szCs w:val="24"/>
          <w:highlight w:val="none"/>
        </w:rPr>
        <w:t>有权解除合同的一方，应当在违约事实或不可抗力发生之后三十天内书面通知对方以主张解除合同，合同在书面通知到达对方时解除。</w:t>
      </w:r>
    </w:p>
    <w:p w14:paraId="466D47AA">
      <w:pPr>
        <w:spacing w:line="360" w:lineRule="auto"/>
        <w:ind w:firstLine="480"/>
        <w:rPr>
          <w:rFonts w:cs="宋体"/>
          <w:color w:val="auto"/>
          <w:sz w:val="24"/>
          <w:szCs w:val="24"/>
          <w:highlight w:val="none"/>
        </w:rPr>
      </w:pPr>
      <w:r>
        <w:rPr>
          <w:rFonts w:cs="宋体"/>
          <w:color w:val="auto"/>
          <w:sz w:val="24"/>
          <w:szCs w:val="24"/>
          <w:highlight w:val="none"/>
        </w:rPr>
        <w:t>7.4</w:t>
      </w:r>
      <w:r>
        <w:rPr>
          <w:rFonts w:hint="eastAsia" w:cs="宋体"/>
          <w:color w:val="auto"/>
          <w:sz w:val="24"/>
          <w:szCs w:val="24"/>
          <w:highlight w:val="none"/>
        </w:rPr>
        <w:t>合同的部分和全部都不得转让。</w:t>
      </w:r>
    </w:p>
    <w:p w14:paraId="15560DFE">
      <w:pPr>
        <w:spacing w:line="360" w:lineRule="auto"/>
        <w:ind w:firstLine="480"/>
        <w:rPr>
          <w:rFonts w:cs="宋体"/>
          <w:color w:val="auto"/>
          <w:sz w:val="24"/>
          <w:szCs w:val="24"/>
          <w:highlight w:val="none"/>
        </w:rPr>
      </w:pPr>
      <w:r>
        <w:rPr>
          <w:rFonts w:hint="eastAsia" w:cs="宋体"/>
          <w:color w:val="auto"/>
          <w:sz w:val="24"/>
          <w:szCs w:val="24"/>
          <w:highlight w:val="none"/>
        </w:rPr>
        <w:t>八、违约责任</w:t>
      </w:r>
    </w:p>
    <w:p w14:paraId="40CE8048">
      <w:pPr>
        <w:spacing w:line="360" w:lineRule="auto"/>
        <w:ind w:firstLine="480"/>
        <w:rPr>
          <w:rFonts w:cs="宋体"/>
          <w:color w:val="auto"/>
          <w:sz w:val="24"/>
          <w:szCs w:val="24"/>
          <w:highlight w:val="none"/>
        </w:rPr>
      </w:pPr>
      <w:r>
        <w:rPr>
          <w:rFonts w:cs="宋体"/>
          <w:color w:val="auto"/>
          <w:sz w:val="24"/>
          <w:szCs w:val="24"/>
          <w:highlight w:val="none"/>
        </w:rPr>
        <w:t>8.1</w:t>
      </w:r>
      <w:r>
        <w:rPr>
          <w:rFonts w:hint="eastAsia" w:cs="宋体"/>
          <w:color w:val="auto"/>
          <w:sz w:val="24"/>
          <w:szCs w:val="24"/>
          <w:highlight w:val="none"/>
        </w:rPr>
        <w:t>合同一方不履行合同义务或者履行合同义务不符合约定的，应当承担继续履行、采取补救措施或赔偿损失等违约责任。</w:t>
      </w:r>
    </w:p>
    <w:p w14:paraId="46C93C85">
      <w:pPr>
        <w:spacing w:line="360" w:lineRule="auto"/>
        <w:ind w:firstLine="480"/>
        <w:rPr>
          <w:rFonts w:cs="宋体"/>
          <w:bCs/>
          <w:color w:val="auto"/>
          <w:sz w:val="24"/>
          <w:szCs w:val="24"/>
          <w:highlight w:val="none"/>
        </w:rPr>
      </w:pPr>
      <w:r>
        <w:rPr>
          <w:rFonts w:cs="宋体"/>
          <w:bCs/>
          <w:color w:val="auto"/>
          <w:sz w:val="24"/>
          <w:szCs w:val="24"/>
          <w:highlight w:val="none"/>
        </w:rPr>
        <w:t>8.2</w:t>
      </w:r>
      <w:r>
        <w:rPr>
          <w:rFonts w:hint="eastAsia" w:cs="宋体"/>
          <w:bCs/>
          <w:color w:val="auto"/>
          <w:sz w:val="24"/>
          <w:szCs w:val="24"/>
          <w:highlight w:val="none"/>
        </w:rPr>
        <w:t>甲方违约责任：</w:t>
      </w:r>
    </w:p>
    <w:p w14:paraId="3B46C025">
      <w:pPr>
        <w:spacing w:line="360" w:lineRule="auto"/>
        <w:ind w:firstLine="480"/>
        <w:rPr>
          <w:rFonts w:cs="宋体"/>
          <w:bCs/>
          <w:color w:val="auto"/>
          <w:sz w:val="24"/>
          <w:szCs w:val="24"/>
          <w:highlight w:val="none"/>
        </w:rPr>
      </w:pPr>
      <w:r>
        <w:rPr>
          <w:rFonts w:cs="宋体"/>
          <w:bCs/>
          <w:color w:val="auto"/>
          <w:sz w:val="24"/>
          <w:szCs w:val="24"/>
          <w:highlight w:val="none"/>
        </w:rPr>
        <w:t>8.2.1</w:t>
      </w:r>
      <w:r>
        <w:rPr>
          <w:rFonts w:hint="eastAsia" w:cs="宋体"/>
          <w:bCs/>
          <w:color w:val="auto"/>
          <w:sz w:val="24"/>
          <w:szCs w:val="24"/>
          <w:highlight w:val="none"/>
        </w:rPr>
        <w:t>在合同生效后，甲方无故要求解除合同的，应向乙方偿付合同总价款</w:t>
      </w:r>
      <w:r>
        <w:rPr>
          <w:rFonts w:cs="宋体"/>
          <w:bCs/>
          <w:color w:val="auto"/>
          <w:sz w:val="24"/>
          <w:szCs w:val="24"/>
          <w:highlight w:val="none"/>
        </w:rPr>
        <w:t>5%</w:t>
      </w:r>
      <w:r>
        <w:rPr>
          <w:rFonts w:hint="eastAsia" w:cs="宋体"/>
          <w:bCs/>
          <w:color w:val="auto"/>
          <w:sz w:val="24"/>
          <w:szCs w:val="24"/>
          <w:highlight w:val="none"/>
        </w:rPr>
        <w:t>的违约金，违约金不足以补偿损失的，乙方有权要求甲方补足。</w:t>
      </w:r>
    </w:p>
    <w:p w14:paraId="3F09A8C5">
      <w:pPr>
        <w:spacing w:line="360" w:lineRule="auto"/>
        <w:ind w:firstLine="480"/>
        <w:rPr>
          <w:rFonts w:cs="宋体"/>
          <w:bCs/>
          <w:color w:val="auto"/>
          <w:sz w:val="24"/>
          <w:szCs w:val="24"/>
          <w:highlight w:val="none"/>
        </w:rPr>
      </w:pPr>
      <w:r>
        <w:rPr>
          <w:rFonts w:cs="宋体"/>
          <w:bCs/>
          <w:color w:val="auto"/>
          <w:sz w:val="24"/>
          <w:szCs w:val="24"/>
          <w:highlight w:val="none"/>
        </w:rPr>
        <w:t>8.2.2</w:t>
      </w:r>
      <w:r>
        <w:rPr>
          <w:rFonts w:hint="eastAsia" w:cs="宋体"/>
          <w:bCs/>
          <w:color w:val="auto"/>
          <w:sz w:val="24"/>
          <w:szCs w:val="24"/>
          <w:highlight w:val="none"/>
        </w:rPr>
        <w:t>甲方逾期付款的应按照逾期付款金额的每天万分之四支付逾期付款违约金。</w:t>
      </w:r>
    </w:p>
    <w:p w14:paraId="7926BE0E">
      <w:pPr>
        <w:spacing w:line="360" w:lineRule="auto"/>
        <w:ind w:firstLine="480"/>
        <w:rPr>
          <w:rFonts w:cs="宋体"/>
          <w:bCs/>
          <w:color w:val="auto"/>
          <w:sz w:val="24"/>
          <w:szCs w:val="24"/>
          <w:highlight w:val="none"/>
        </w:rPr>
      </w:pPr>
      <w:r>
        <w:rPr>
          <w:rFonts w:cs="宋体"/>
          <w:bCs/>
          <w:color w:val="auto"/>
          <w:sz w:val="24"/>
          <w:szCs w:val="24"/>
          <w:highlight w:val="none"/>
        </w:rPr>
        <w:t>8.3</w:t>
      </w:r>
      <w:r>
        <w:rPr>
          <w:rFonts w:hint="eastAsia" w:cs="宋体"/>
          <w:bCs/>
          <w:color w:val="auto"/>
          <w:sz w:val="24"/>
          <w:szCs w:val="24"/>
          <w:highlight w:val="none"/>
        </w:rPr>
        <w:t>乙方违约责任：</w:t>
      </w:r>
    </w:p>
    <w:p w14:paraId="65920B44">
      <w:pPr>
        <w:spacing w:line="360" w:lineRule="auto"/>
        <w:ind w:firstLine="480"/>
        <w:rPr>
          <w:rFonts w:cs="宋体"/>
          <w:bCs/>
          <w:color w:val="auto"/>
          <w:sz w:val="24"/>
          <w:szCs w:val="24"/>
          <w:highlight w:val="none"/>
        </w:rPr>
      </w:pPr>
      <w:r>
        <w:rPr>
          <w:rFonts w:cs="宋体"/>
          <w:bCs/>
          <w:color w:val="auto"/>
          <w:sz w:val="24"/>
          <w:szCs w:val="24"/>
          <w:highlight w:val="none"/>
        </w:rPr>
        <w:t>8.3.1</w:t>
      </w:r>
      <w:r>
        <w:rPr>
          <w:rFonts w:hint="eastAsia" w:cs="宋体"/>
          <w:bCs/>
          <w:color w:val="auto"/>
          <w:sz w:val="24"/>
          <w:szCs w:val="24"/>
          <w:highlight w:val="none"/>
        </w:rPr>
        <w:t>在合同生效后，乙方无故要求解除合同的，应向甲方偿付合同总价款</w:t>
      </w:r>
      <w:r>
        <w:rPr>
          <w:rFonts w:cs="宋体"/>
          <w:bCs/>
          <w:color w:val="auto"/>
          <w:sz w:val="24"/>
          <w:szCs w:val="24"/>
          <w:highlight w:val="none"/>
        </w:rPr>
        <w:t>5%</w:t>
      </w:r>
      <w:r>
        <w:rPr>
          <w:rFonts w:hint="eastAsia" w:cs="宋体"/>
          <w:bCs/>
          <w:color w:val="auto"/>
          <w:sz w:val="24"/>
          <w:szCs w:val="24"/>
          <w:highlight w:val="none"/>
        </w:rPr>
        <w:t>的违约金，违约金不足以补偿损失的，甲方有权要求乙方补足。</w:t>
      </w:r>
    </w:p>
    <w:p w14:paraId="22E607E9">
      <w:pPr>
        <w:spacing w:line="360" w:lineRule="auto"/>
        <w:ind w:firstLine="480"/>
        <w:rPr>
          <w:rFonts w:cs="宋体"/>
          <w:bCs/>
          <w:color w:val="auto"/>
          <w:sz w:val="24"/>
          <w:szCs w:val="24"/>
          <w:highlight w:val="none"/>
        </w:rPr>
      </w:pPr>
      <w:r>
        <w:rPr>
          <w:rFonts w:cs="宋体"/>
          <w:bCs/>
          <w:color w:val="auto"/>
          <w:sz w:val="24"/>
          <w:szCs w:val="24"/>
          <w:highlight w:val="none"/>
        </w:rPr>
        <w:t>8.3.2</w:t>
      </w:r>
      <w:r>
        <w:rPr>
          <w:rFonts w:hint="eastAsia" w:cs="宋体"/>
          <w:bCs/>
          <w:color w:val="auto"/>
          <w:sz w:val="24"/>
          <w:szCs w:val="24"/>
          <w:highlight w:val="none"/>
        </w:rPr>
        <w:t>乙方未按合同规定的质量要求提供服务，不能完成合同时，甲方有权解除合同，乙方向甲方偿付合同总价款</w:t>
      </w:r>
      <w:r>
        <w:rPr>
          <w:rFonts w:cs="宋体"/>
          <w:bCs/>
          <w:color w:val="auto"/>
          <w:sz w:val="24"/>
          <w:szCs w:val="24"/>
          <w:highlight w:val="none"/>
        </w:rPr>
        <w:t>5%</w:t>
      </w:r>
      <w:r>
        <w:rPr>
          <w:rFonts w:hint="eastAsia" w:cs="宋体"/>
          <w:bCs/>
          <w:color w:val="auto"/>
          <w:sz w:val="24"/>
          <w:szCs w:val="24"/>
          <w:highlight w:val="none"/>
        </w:rPr>
        <w:t>的违约金，违约金不足以补偿损失的甲方有权要求乙方补足。</w:t>
      </w:r>
    </w:p>
    <w:p w14:paraId="7FA5FE4E">
      <w:pPr>
        <w:spacing w:line="360" w:lineRule="auto"/>
        <w:ind w:firstLine="480"/>
        <w:rPr>
          <w:rFonts w:cs="宋体"/>
          <w:color w:val="auto"/>
          <w:sz w:val="24"/>
          <w:szCs w:val="24"/>
          <w:highlight w:val="none"/>
        </w:rPr>
      </w:pPr>
      <w:r>
        <w:rPr>
          <w:rFonts w:cs="宋体"/>
          <w:bCs/>
          <w:color w:val="auto"/>
          <w:sz w:val="24"/>
          <w:szCs w:val="24"/>
          <w:highlight w:val="none"/>
        </w:rPr>
        <w:t>8.3.3</w:t>
      </w:r>
      <w:r>
        <w:rPr>
          <w:rFonts w:hint="eastAsia" w:cs="宋体"/>
          <w:bCs/>
          <w:color w:val="auto"/>
          <w:sz w:val="24"/>
          <w:szCs w:val="24"/>
          <w:highlight w:val="none"/>
        </w:rPr>
        <w:t>乙方逾期提供服务的应在服务前与甲方和政府采购管理部门协商，甲方仍需求的，乙方应立即提供服务并应按照逾期服务金额的每天万分之四支付逾期服务违约金，同时承担甲方因此遭致的损失费用。</w:t>
      </w:r>
    </w:p>
    <w:p w14:paraId="06643636">
      <w:pPr>
        <w:spacing w:line="360" w:lineRule="auto"/>
        <w:ind w:firstLine="480"/>
        <w:rPr>
          <w:rFonts w:cs="宋体"/>
          <w:color w:val="auto"/>
          <w:sz w:val="24"/>
          <w:szCs w:val="24"/>
          <w:highlight w:val="none"/>
        </w:rPr>
      </w:pPr>
      <w:r>
        <w:rPr>
          <w:rFonts w:cs="宋体"/>
          <w:bCs/>
          <w:color w:val="auto"/>
          <w:sz w:val="24"/>
          <w:szCs w:val="24"/>
          <w:highlight w:val="none"/>
        </w:rPr>
        <w:t>8.3.4</w:t>
      </w:r>
      <w:r>
        <w:rPr>
          <w:rFonts w:hint="eastAsia" w:cs="宋体"/>
          <w:bCs/>
          <w:color w:val="auto"/>
          <w:sz w:val="24"/>
          <w:szCs w:val="24"/>
          <w:highlight w:val="none"/>
        </w:rPr>
        <w:t>乙方必须自己完成合同内容，不得自行分包，否则，甲方有权按乙方不能完成合同处理。</w:t>
      </w:r>
    </w:p>
    <w:p w14:paraId="137327B4">
      <w:pPr>
        <w:spacing w:line="360" w:lineRule="auto"/>
        <w:ind w:firstLine="480"/>
        <w:rPr>
          <w:rFonts w:cs="宋体"/>
          <w:color w:val="auto"/>
          <w:sz w:val="24"/>
          <w:szCs w:val="24"/>
          <w:highlight w:val="none"/>
        </w:rPr>
      </w:pPr>
      <w:r>
        <w:rPr>
          <w:rFonts w:hint="eastAsia" w:cs="宋体"/>
          <w:bCs/>
          <w:color w:val="auto"/>
          <w:sz w:val="24"/>
          <w:szCs w:val="24"/>
          <w:highlight w:val="none"/>
        </w:rPr>
        <w:t>九、争议解决办法</w:t>
      </w:r>
    </w:p>
    <w:p w14:paraId="55815C14">
      <w:pPr>
        <w:spacing w:line="360" w:lineRule="auto"/>
        <w:ind w:firstLine="480"/>
        <w:rPr>
          <w:rFonts w:cs="宋体"/>
          <w:color w:val="auto"/>
          <w:sz w:val="24"/>
          <w:szCs w:val="24"/>
          <w:highlight w:val="none"/>
        </w:rPr>
      </w:pPr>
      <w:r>
        <w:rPr>
          <w:rFonts w:hint="eastAsia" w:cs="宋体"/>
          <w:color w:val="auto"/>
          <w:sz w:val="24"/>
          <w:szCs w:val="24"/>
          <w:highlight w:val="none"/>
        </w:rPr>
        <w:t>因本合同或与本合同有关的一切事项发生争议，由双方友好协商解决。协商不成的，任何一方均可以向甲方所在地人民法院起诉。</w:t>
      </w:r>
    </w:p>
    <w:p w14:paraId="1D104BBA">
      <w:pPr>
        <w:spacing w:line="360" w:lineRule="auto"/>
        <w:ind w:firstLine="480"/>
        <w:rPr>
          <w:rFonts w:cs="宋体"/>
          <w:bCs/>
          <w:color w:val="auto"/>
          <w:sz w:val="24"/>
          <w:szCs w:val="24"/>
          <w:highlight w:val="none"/>
        </w:rPr>
      </w:pPr>
      <w:r>
        <w:rPr>
          <w:rFonts w:hint="eastAsia" w:cs="宋体"/>
          <w:bCs/>
          <w:color w:val="auto"/>
          <w:sz w:val="24"/>
          <w:szCs w:val="24"/>
          <w:highlight w:val="none"/>
        </w:rPr>
        <w:t>十、合同生效</w:t>
      </w:r>
    </w:p>
    <w:p w14:paraId="5F1F1EA2">
      <w:pPr>
        <w:spacing w:line="360" w:lineRule="auto"/>
        <w:ind w:firstLine="480"/>
        <w:rPr>
          <w:rFonts w:cs="宋体"/>
          <w:color w:val="auto"/>
          <w:sz w:val="24"/>
          <w:szCs w:val="24"/>
          <w:highlight w:val="none"/>
        </w:rPr>
      </w:pPr>
      <w:r>
        <w:rPr>
          <w:rFonts w:hint="eastAsia" w:cs="宋体"/>
          <w:color w:val="auto"/>
          <w:sz w:val="24"/>
          <w:szCs w:val="24"/>
          <w:highlight w:val="none"/>
        </w:rPr>
        <w:t>本合同在双方签字盖章后生效，并需经政府采购管理部门备案。</w:t>
      </w:r>
    </w:p>
    <w:p w14:paraId="67354501">
      <w:pPr>
        <w:spacing w:line="360" w:lineRule="auto"/>
        <w:ind w:firstLine="480"/>
        <w:rPr>
          <w:rFonts w:cs="宋体"/>
          <w:color w:val="auto"/>
          <w:sz w:val="24"/>
          <w:szCs w:val="24"/>
          <w:highlight w:val="none"/>
        </w:rPr>
      </w:pPr>
      <w:r>
        <w:rPr>
          <w:rFonts w:hint="eastAsia" w:cs="宋体"/>
          <w:color w:val="auto"/>
          <w:sz w:val="24"/>
          <w:szCs w:val="24"/>
          <w:highlight w:val="none"/>
        </w:rPr>
        <w:t>十一、其他</w:t>
      </w:r>
    </w:p>
    <w:p w14:paraId="34ED5A3A">
      <w:pPr>
        <w:spacing w:line="360" w:lineRule="auto"/>
        <w:ind w:firstLine="480"/>
        <w:rPr>
          <w:rFonts w:cs="宋体"/>
          <w:color w:val="auto"/>
          <w:sz w:val="24"/>
          <w:szCs w:val="24"/>
          <w:highlight w:val="none"/>
        </w:rPr>
      </w:pPr>
      <w:r>
        <w:rPr>
          <w:rFonts w:hint="eastAsia" w:cs="宋体"/>
          <w:color w:val="auto"/>
          <w:sz w:val="24"/>
          <w:szCs w:val="24"/>
          <w:highlight w:val="none"/>
        </w:rPr>
        <w:t>乙方除应做好服务人员的安全教育外，还应为服务人员提供必要的劳动保护条件，为服务人员办理作业时的人身安全保险和意外伤害险，一切安全责任事故均由乙方负责（保险种类由乙方自行选择）。</w:t>
      </w:r>
    </w:p>
    <w:p w14:paraId="7F028CCD">
      <w:pPr>
        <w:spacing w:line="360" w:lineRule="auto"/>
        <w:ind w:firstLine="480"/>
        <w:rPr>
          <w:rFonts w:cs="宋体"/>
          <w:bCs/>
          <w:color w:val="auto"/>
          <w:sz w:val="24"/>
          <w:szCs w:val="24"/>
          <w:highlight w:val="none"/>
        </w:rPr>
      </w:pPr>
      <w:r>
        <w:rPr>
          <w:rFonts w:hint="eastAsia" w:cs="宋体"/>
          <w:bCs/>
          <w:color w:val="auto"/>
          <w:sz w:val="24"/>
          <w:szCs w:val="24"/>
          <w:highlight w:val="none"/>
        </w:rPr>
        <w:t>十二、附则</w:t>
      </w:r>
    </w:p>
    <w:p w14:paraId="5909DA57">
      <w:pPr>
        <w:spacing w:line="360" w:lineRule="auto"/>
        <w:ind w:firstLine="480"/>
        <w:rPr>
          <w:rFonts w:cs="宋体"/>
          <w:color w:val="auto"/>
          <w:sz w:val="24"/>
          <w:szCs w:val="24"/>
          <w:highlight w:val="none"/>
        </w:rPr>
      </w:pPr>
      <w:r>
        <w:rPr>
          <w:rFonts w:cs="宋体"/>
          <w:color w:val="auto"/>
          <w:sz w:val="24"/>
          <w:szCs w:val="24"/>
          <w:highlight w:val="none"/>
        </w:rPr>
        <w:t>12.1</w:t>
      </w:r>
      <w:r>
        <w:rPr>
          <w:rFonts w:hint="eastAsia" w:cs="宋体"/>
          <w:color w:val="auto"/>
          <w:sz w:val="24"/>
          <w:szCs w:val="24"/>
          <w:highlight w:val="none"/>
        </w:rPr>
        <w:t>本合同一式陆份，甲方、乙方各执贰份，政府采购监督管理部门备案壹份，招标代理机构壹份。</w:t>
      </w:r>
    </w:p>
    <w:p w14:paraId="44FCA51B">
      <w:pPr>
        <w:spacing w:line="360" w:lineRule="auto"/>
        <w:ind w:firstLine="480"/>
        <w:rPr>
          <w:rFonts w:cs="宋体"/>
          <w:color w:val="auto"/>
          <w:sz w:val="24"/>
          <w:szCs w:val="24"/>
          <w:highlight w:val="none"/>
        </w:rPr>
      </w:pPr>
      <w:r>
        <w:rPr>
          <w:rFonts w:cs="宋体"/>
          <w:color w:val="auto"/>
          <w:sz w:val="24"/>
          <w:szCs w:val="24"/>
          <w:highlight w:val="none"/>
        </w:rPr>
        <w:t>12.2</w:t>
      </w:r>
      <w:r>
        <w:rPr>
          <w:rFonts w:hint="eastAsia" w:cs="宋体"/>
          <w:color w:val="auto"/>
          <w:sz w:val="24"/>
          <w:szCs w:val="24"/>
          <w:highlight w:val="none"/>
        </w:rPr>
        <w:t>本合同文件使用中文书写、解释和说明。</w:t>
      </w:r>
    </w:p>
    <w:p w14:paraId="2A3A9232">
      <w:pPr>
        <w:spacing w:line="360" w:lineRule="auto"/>
        <w:ind w:firstLine="480"/>
        <w:rPr>
          <w:rFonts w:cs="宋体"/>
          <w:color w:val="auto"/>
          <w:sz w:val="24"/>
          <w:szCs w:val="24"/>
          <w:highlight w:val="none"/>
        </w:rPr>
      </w:pPr>
      <w:r>
        <w:rPr>
          <w:rFonts w:cs="宋体"/>
          <w:color w:val="auto"/>
          <w:sz w:val="24"/>
          <w:szCs w:val="24"/>
          <w:highlight w:val="none"/>
        </w:rPr>
        <w:t>12.3</w:t>
      </w:r>
      <w:r>
        <w:rPr>
          <w:rFonts w:hint="eastAsia" w:cs="宋体"/>
          <w:color w:val="auto"/>
          <w:sz w:val="24"/>
          <w:szCs w:val="24"/>
          <w:highlight w:val="none"/>
        </w:rPr>
        <w:t>本合同履行过程中产生的纪要、协议以及</w:t>
      </w:r>
      <w:r>
        <w:rPr>
          <w:rFonts w:hint="eastAsia" w:cs="宋体"/>
          <w:color w:val="auto"/>
          <w:sz w:val="24"/>
          <w:szCs w:val="24"/>
          <w:highlight w:val="none"/>
          <w:lang w:eastAsia="zh-CN"/>
        </w:rPr>
        <w:t>成交</w:t>
      </w:r>
      <w:r>
        <w:rPr>
          <w:rFonts w:hint="eastAsia" w:cs="宋体"/>
          <w:color w:val="auto"/>
          <w:sz w:val="24"/>
          <w:szCs w:val="24"/>
          <w:highlight w:val="none"/>
        </w:rPr>
        <w:t>通知书、</w:t>
      </w:r>
      <w:r>
        <w:rPr>
          <w:rFonts w:hint="eastAsia" w:cs="宋体"/>
          <w:color w:val="auto"/>
          <w:sz w:val="24"/>
          <w:szCs w:val="24"/>
          <w:highlight w:val="none"/>
          <w:lang w:eastAsia="zh-CN"/>
        </w:rPr>
        <w:t>响应文件</w:t>
      </w:r>
      <w:r>
        <w:rPr>
          <w:rFonts w:hint="eastAsia" w:cs="宋体"/>
          <w:color w:val="auto"/>
          <w:sz w:val="24"/>
          <w:szCs w:val="24"/>
          <w:highlight w:val="none"/>
        </w:rPr>
        <w:t>和</w:t>
      </w:r>
      <w:r>
        <w:rPr>
          <w:rFonts w:hint="eastAsia" w:cs="宋体"/>
          <w:color w:val="auto"/>
          <w:sz w:val="24"/>
          <w:szCs w:val="24"/>
          <w:highlight w:val="none"/>
          <w:lang w:eastAsia="zh-CN"/>
        </w:rPr>
        <w:t>采购文件</w:t>
      </w:r>
      <w:r>
        <w:rPr>
          <w:rFonts w:hint="eastAsia" w:cs="宋体"/>
          <w:color w:val="auto"/>
          <w:sz w:val="24"/>
          <w:szCs w:val="24"/>
          <w:highlight w:val="none"/>
        </w:rPr>
        <w:t>为本合同的附件，与合同具有同等效力。</w:t>
      </w:r>
    </w:p>
    <w:p w14:paraId="12490A49">
      <w:pPr>
        <w:spacing w:line="360" w:lineRule="auto"/>
        <w:ind w:firstLine="480"/>
        <w:rPr>
          <w:rFonts w:cs="宋体"/>
          <w:color w:val="auto"/>
          <w:sz w:val="24"/>
          <w:szCs w:val="24"/>
          <w:highlight w:val="none"/>
        </w:rPr>
      </w:pPr>
      <w:r>
        <w:rPr>
          <w:rFonts w:cs="宋体"/>
          <w:color w:val="auto"/>
          <w:sz w:val="24"/>
          <w:szCs w:val="24"/>
          <w:highlight w:val="none"/>
        </w:rPr>
        <w:t>12.4</w:t>
      </w:r>
      <w:r>
        <w:rPr>
          <w:rFonts w:hint="eastAsia" w:cs="宋体"/>
          <w:color w:val="auto"/>
          <w:sz w:val="24"/>
          <w:szCs w:val="24"/>
          <w:highlight w:val="none"/>
        </w:rPr>
        <w:t>未尽事宜</w:t>
      </w:r>
    </w:p>
    <w:p w14:paraId="2BC11DD7">
      <w:pPr>
        <w:spacing w:line="360" w:lineRule="auto"/>
        <w:ind w:firstLine="480"/>
        <w:rPr>
          <w:rFonts w:cs="宋体"/>
          <w:color w:val="auto"/>
          <w:sz w:val="24"/>
          <w:szCs w:val="24"/>
          <w:highlight w:val="none"/>
        </w:rPr>
      </w:pPr>
      <w:r>
        <w:rPr>
          <w:rFonts w:hint="eastAsia" w:cs="宋体"/>
          <w:color w:val="auto"/>
          <w:sz w:val="24"/>
          <w:szCs w:val="24"/>
          <w:highlight w:val="none"/>
        </w:rPr>
        <w:t>本合同未尽事宜应按照《中华人民共和国民法典》、《中华人民共和国政府采购法》之规定解释。</w:t>
      </w:r>
    </w:p>
    <w:p w14:paraId="1BD6F4E9">
      <w:pPr>
        <w:spacing w:line="360" w:lineRule="auto"/>
        <w:ind w:firstLine="480"/>
        <w:rPr>
          <w:rFonts w:cs="宋体"/>
          <w:color w:val="auto"/>
          <w:highlight w:val="none"/>
        </w:rPr>
      </w:pPr>
      <w:r>
        <w:rPr>
          <w:rFonts w:cs="宋体"/>
          <w:b/>
          <w:color w:val="auto"/>
          <w:highlight w:val="none"/>
        </w:rPr>
        <w:br w:type="page" w:clear="all"/>
      </w:r>
    </w:p>
    <w:p w14:paraId="66EE0E05">
      <w:pPr>
        <w:pStyle w:val="2"/>
        <w:rPr>
          <w:rFonts w:ascii="宋体" w:cs="宋体"/>
          <w:bCs/>
          <w:color w:val="auto"/>
          <w:sz w:val="24"/>
          <w:szCs w:val="24"/>
          <w:highlight w:val="none"/>
        </w:rPr>
      </w:pPr>
      <w:bookmarkStart w:id="33" w:name="_Toc7635"/>
      <w:r>
        <w:rPr>
          <w:rFonts w:hint="eastAsia" w:ascii="宋体" w:cs="宋体"/>
          <w:bCs/>
          <w:color w:val="auto"/>
          <w:sz w:val="24"/>
          <w:szCs w:val="24"/>
          <w:highlight w:val="none"/>
        </w:rPr>
        <w:t>附件：</w:t>
      </w:r>
      <w:bookmarkEnd w:id="33"/>
    </w:p>
    <w:p w14:paraId="7F29322D">
      <w:pPr>
        <w:pStyle w:val="4"/>
        <w:jc w:val="center"/>
        <w:outlineLvl w:val="2"/>
        <w:rPr>
          <w:rFonts w:ascii="宋体" w:cs="宋体"/>
          <w:b/>
          <w:bCs w:val="0"/>
          <w:color w:val="auto"/>
          <w:sz w:val="32"/>
          <w:szCs w:val="32"/>
          <w:highlight w:val="none"/>
        </w:rPr>
      </w:pPr>
      <w:bookmarkStart w:id="34" w:name="_Toc28885"/>
      <w:r>
        <w:rPr>
          <w:rFonts w:hint="eastAsia" w:ascii="宋体" w:cs="宋体"/>
          <w:b/>
          <w:bCs w:val="0"/>
          <w:color w:val="auto"/>
          <w:sz w:val="32"/>
          <w:szCs w:val="32"/>
          <w:highlight w:val="none"/>
        </w:rPr>
        <w:t>政府采购合同信用融资政策告知函</w:t>
      </w:r>
      <w:bookmarkEnd w:id="34"/>
    </w:p>
    <w:p w14:paraId="33DD1B69">
      <w:pPr>
        <w:spacing w:line="360" w:lineRule="auto"/>
        <w:ind w:firstLine="480"/>
        <w:rPr>
          <w:rFonts w:cs="宋体"/>
          <w:color w:val="auto"/>
          <w:sz w:val="24"/>
          <w:szCs w:val="24"/>
          <w:highlight w:val="none"/>
        </w:rPr>
      </w:pPr>
      <w:r>
        <w:rPr>
          <w:rFonts w:hint="eastAsia" w:cs="宋体"/>
          <w:color w:val="auto"/>
          <w:sz w:val="24"/>
          <w:szCs w:val="24"/>
          <w:highlight w:val="none"/>
        </w:rPr>
        <w:t>各政府采购供应商</w:t>
      </w:r>
      <w:r>
        <w:rPr>
          <w:rFonts w:cs="宋体"/>
          <w:color w:val="auto"/>
          <w:sz w:val="24"/>
          <w:szCs w:val="24"/>
          <w:highlight w:val="none"/>
        </w:rPr>
        <w:t>:</w:t>
      </w:r>
    </w:p>
    <w:p w14:paraId="73EF33B0">
      <w:pPr>
        <w:spacing w:line="360" w:lineRule="auto"/>
        <w:ind w:firstLine="480"/>
        <w:rPr>
          <w:rFonts w:cs="宋体"/>
          <w:color w:val="auto"/>
          <w:sz w:val="24"/>
          <w:szCs w:val="24"/>
          <w:highlight w:val="none"/>
        </w:rPr>
      </w:pPr>
      <w:r>
        <w:rPr>
          <w:rFonts w:hint="eastAsia" w:cs="宋体"/>
          <w:color w:val="auto"/>
          <w:sz w:val="24"/>
          <w:szCs w:val="24"/>
          <w:highlight w:val="none"/>
        </w:rPr>
        <w:t>欢迎贵公司参加苏州市政府采购活动</w:t>
      </w:r>
      <w:r>
        <w:rPr>
          <w:rFonts w:cs="宋体"/>
          <w:color w:val="auto"/>
          <w:sz w:val="24"/>
          <w:szCs w:val="24"/>
          <w:highlight w:val="none"/>
        </w:rPr>
        <w:t>!</w:t>
      </w:r>
    </w:p>
    <w:p w14:paraId="1D54C258">
      <w:pPr>
        <w:spacing w:line="360" w:lineRule="auto"/>
        <w:ind w:firstLine="480"/>
        <w:rPr>
          <w:rFonts w:cs="宋体"/>
          <w:color w:val="auto"/>
          <w:sz w:val="24"/>
          <w:szCs w:val="24"/>
          <w:highlight w:val="none"/>
        </w:rPr>
      </w:pPr>
      <w:r>
        <w:rPr>
          <w:rFonts w:hint="eastAsia" w:cs="宋体"/>
          <w:color w:val="auto"/>
          <w:sz w:val="24"/>
          <w:szCs w:val="24"/>
          <w:highlight w:val="none"/>
        </w:rPr>
        <w:t>政府采购合同信用融资是江苏省、苏州市为支持中小企业发展，缓解中小企业融资难题推出的一项融资服务举措。若贵公司经评审最终成为本次政府采购项目的合格</w:t>
      </w:r>
      <w:r>
        <w:rPr>
          <w:rFonts w:hint="eastAsia" w:cs="宋体"/>
          <w:color w:val="auto"/>
          <w:sz w:val="24"/>
          <w:szCs w:val="24"/>
          <w:highlight w:val="none"/>
          <w:lang w:eastAsia="zh-CN"/>
        </w:rPr>
        <w:t>成交</w:t>
      </w:r>
      <w:r>
        <w:rPr>
          <w:rFonts w:cs="宋体"/>
          <w:color w:val="auto"/>
          <w:sz w:val="24"/>
          <w:szCs w:val="24"/>
          <w:highlight w:val="none"/>
        </w:rPr>
        <w:t>(</w:t>
      </w:r>
      <w:r>
        <w:rPr>
          <w:rFonts w:hint="eastAsia" w:cs="宋体"/>
          <w:color w:val="auto"/>
          <w:sz w:val="24"/>
          <w:szCs w:val="24"/>
          <w:highlight w:val="none"/>
        </w:rPr>
        <w:t>成交</w:t>
      </w:r>
      <w:r>
        <w:rPr>
          <w:rFonts w:cs="宋体"/>
          <w:color w:val="auto"/>
          <w:sz w:val="24"/>
          <w:szCs w:val="24"/>
          <w:highlight w:val="none"/>
        </w:rPr>
        <w:t>)</w:t>
      </w:r>
      <w:r>
        <w:rPr>
          <w:rFonts w:hint="eastAsia" w:cs="宋体"/>
          <w:color w:val="auto"/>
          <w:sz w:val="24"/>
          <w:szCs w:val="24"/>
          <w:highlight w:val="none"/>
        </w:rPr>
        <w:t>供应商，可向金融机构申请贷款，无需抵押、担保，金融机构将根据江苏省财政厅中国人民银行南京分行《关于深入推进政府采购线上合同信用融资工作的通知》</w:t>
      </w:r>
      <w:r>
        <w:rPr>
          <w:rFonts w:cs="宋体"/>
          <w:color w:val="auto"/>
          <w:sz w:val="24"/>
          <w:szCs w:val="24"/>
          <w:highlight w:val="none"/>
        </w:rPr>
        <w:t>(</w:t>
      </w:r>
      <w:r>
        <w:rPr>
          <w:rFonts w:hint="eastAsia" w:cs="宋体"/>
          <w:color w:val="auto"/>
          <w:sz w:val="24"/>
          <w:szCs w:val="24"/>
          <w:highlight w:val="none"/>
        </w:rPr>
        <w:t>苏财购</w:t>
      </w:r>
      <w:r>
        <w:rPr>
          <w:rFonts w:cs="宋体"/>
          <w:color w:val="auto"/>
          <w:sz w:val="24"/>
          <w:szCs w:val="24"/>
          <w:highlight w:val="none"/>
        </w:rPr>
        <w:t>[2021]82</w:t>
      </w:r>
      <w:r>
        <w:rPr>
          <w:rFonts w:hint="eastAsia" w:cs="宋体"/>
          <w:color w:val="auto"/>
          <w:sz w:val="24"/>
          <w:szCs w:val="24"/>
          <w:highlight w:val="none"/>
        </w:rPr>
        <w:t>号</w:t>
      </w:r>
      <w:r>
        <w:rPr>
          <w:rFonts w:cs="宋体"/>
          <w:color w:val="auto"/>
          <w:sz w:val="24"/>
          <w:szCs w:val="24"/>
          <w:highlight w:val="none"/>
        </w:rPr>
        <w:t>)</w:t>
      </w:r>
      <w:r>
        <w:rPr>
          <w:rFonts w:hint="eastAsia" w:cs="宋体"/>
          <w:color w:val="auto"/>
          <w:sz w:val="24"/>
          <w:szCs w:val="24"/>
          <w:highlight w:val="none"/>
        </w:rPr>
        <w:t>及苏州市财政局、人民银行苏州市分行相关文件要求，按照双方自愿的原则提供便捷、优惠的贷款服务。</w:t>
      </w:r>
    </w:p>
    <w:p w14:paraId="3907A1EB">
      <w:pPr>
        <w:rPr>
          <w:rFonts w:cs="宋体"/>
          <w:b/>
          <w:bCs/>
          <w:color w:val="auto"/>
          <w:sz w:val="24"/>
          <w:szCs w:val="24"/>
          <w:highlight w:val="none"/>
        </w:rPr>
      </w:pPr>
      <w:r>
        <w:rPr>
          <w:rFonts w:cs="宋体"/>
          <w:color w:val="auto"/>
          <w:sz w:val="24"/>
          <w:szCs w:val="24"/>
          <w:highlight w:val="none"/>
        </w:rPr>
        <w:br w:type="page" w:clear="all"/>
      </w:r>
    </w:p>
    <w:bookmarkEnd w:id="31"/>
    <w:bookmarkEnd w:id="32"/>
    <w:p w14:paraId="43615C55">
      <w:pPr>
        <w:tabs>
          <w:tab w:val="left" w:pos="8930"/>
          <w:tab w:val="left" w:pos="9306"/>
        </w:tabs>
        <w:spacing w:line="360" w:lineRule="auto"/>
        <w:jc w:val="center"/>
        <w:outlineLvl w:val="9"/>
        <w:rPr>
          <w:rStyle w:val="214"/>
          <w:rFonts w:hint="eastAsia" w:ascii="宋体" w:hAnsi="宋体" w:cs="宋体"/>
          <w:color w:val="auto"/>
          <w:sz w:val="43"/>
          <w:szCs w:val="43"/>
          <w:highlight w:val="none"/>
        </w:rPr>
      </w:pPr>
    </w:p>
    <w:p w14:paraId="0230F634">
      <w:pPr>
        <w:tabs>
          <w:tab w:val="left" w:pos="8930"/>
          <w:tab w:val="left" w:pos="9306"/>
        </w:tabs>
        <w:spacing w:line="360" w:lineRule="auto"/>
        <w:jc w:val="center"/>
        <w:outlineLvl w:val="9"/>
        <w:rPr>
          <w:rStyle w:val="214"/>
          <w:rFonts w:hint="eastAsia" w:ascii="宋体" w:hAnsi="宋体" w:cs="宋体"/>
          <w:color w:val="auto"/>
          <w:sz w:val="43"/>
          <w:szCs w:val="43"/>
          <w:highlight w:val="none"/>
        </w:rPr>
      </w:pPr>
    </w:p>
    <w:p w14:paraId="241FD4E9">
      <w:pPr>
        <w:tabs>
          <w:tab w:val="left" w:pos="8930"/>
          <w:tab w:val="left" w:pos="9306"/>
        </w:tabs>
        <w:spacing w:line="360" w:lineRule="auto"/>
        <w:jc w:val="center"/>
        <w:outlineLvl w:val="9"/>
        <w:rPr>
          <w:rStyle w:val="214"/>
          <w:rFonts w:hint="eastAsia" w:ascii="宋体" w:hAnsi="宋体" w:cs="宋体"/>
          <w:color w:val="auto"/>
          <w:sz w:val="43"/>
          <w:szCs w:val="43"/>
          <w:highlight w:val="none"/>
        </w:rPr>
      </w:pPr>
    </w:p>
    <w:p w14:paraId="3D572A74">
      <w:pPr>
        <w:tabs>
          <w:tab w:val="left" w:pos="8930"/>
          <w:tab w:val="left" w:pos="9306"/>
        </w:tabs>
        <w:spacing w:line="360" w:lineRule="auto"/>
        <w:jc w:val="center"/>
        <w:outlineLvl w:val="9"/>
        <w:rPr>
          <w:rStyle w:val="214"/>
          <w:rFonts w:hint="eastAsia" w:ascii="宋体" w:hAnsi="宋体" w:cs="宋体"/>
          <w:color w:val="auto"/>
          <w:sz w:val="43"/>
          <w:szCs w:val="43"/>
          <w:highlight w:val="none"/>
        </w:rPr>
      </w:pPr>
    </w:p>
    <w:p w14:paraId="5826E46D">
      <w:pPr>
        <w:tabs>
          <w:tab w:val="left" w:pos="8930"/>
          <w:tab w:val="left" w:pos="9306"/>
        </w:tabs>
        <w:spacing w:line="360" w:lineRule="auto"/>
        <w:jc w:val="center"/>
        <w:outlineLvl w:val="0"/>
        <w:rPr>
          <w:rStyle w:val="214"/>
          <w:rFonts w:hint="eastAsia" w:ascii="宋体" w:hAnsi="宋体" w:cs="宋体"/>
          <w:color w:val="auto"/>
          <w:sz w:val="43"/>
          <w:szCs w:val="43"/>
          <w:highlight w:val="none"/>
        </w:rPr>
      </w:pPr>
      <w:r>
        <w:rPr>
          <w:rStyle w:val="214"/>
          <w:rFonts w:hint="eastAsia" w:ascii="宋体" w:hAnsi="宋体" w:cs="宋体"/>
          <w:color w:val="auto"/>
          <w:sz w:val="43"/>
          <w:szCs w:val="43"/>
          <w:highlight w:val="none"/>
        </w:rPr>
        <w:t>第六章 磋商响应文件格式</w:t>
      </w:r>
    </w:p>
    <w:p w14:paraId="39E571B4">
      <w:pPr>
        <w:pStyle w:val="194"/>
        <w:spacing w:line="360" w:lineRule="auto"/>
        <w:ind w:firstLine="0"/>
        <w:rPr>
          <w:rFonts w:ascii="宋体" w:hAnsi="宋体" w:eastAsia="宋体"/>
          <w:color w:val="auto"/>
          <w:szCs w:val="24"/>
          <w:highlight w:val="none"/>
        </w:rPr>
      </w:pPr>
      <w:r>
        <w:rPr>
          <w:rFonts w:hint="eastAsia" w:ascii="宋体" w:hAnsi="宋体" w:eastAsia="宋体"/>
          <w:color w:val="auto"/>
          <w:szCs w:val="24"/>
          <w:highlight w:val="none"/>
        </w:rPr>
        <w:t>说明：</w:t>
      </w:r>
    </w:p>
    <w:p w14:paraId="0DE5C086">
      <w:pPr>
        <w:pStyle w:val="194"/>
        <w:spacing w:line="360" w:lineRule="auto"/>
        <w:ind w:firstLine="480"/>
        <w:rPr>
          <w:rFonts w:ascii="宋体" w:hAnsi="宋体" w:eastAsia="宋体"/>
          <w:color w:val="auto"/>
          <w:szCs w:val="24"/>
          <w:highlight w:val="none"/>
        </w:rPr>
      </w:pPr>
      <w:r>
        <w:rPr>
          <w:rFonts w:hint="eastAsia" w:ascii="宋体" w:hAnsi="宋体" w:eastAsia="宋体"/>
          <w:color w:val="auto"/>
          <w:szCs w:val="24"/>
          <w:highlight w:val="none"/>
        </w:rPr>
        <w:t>对本章所有的格式，磋商供应商可根据自身情况进行补充和修改，但补充和修改不得造成与本格式内容有实质性的违背。</w:t>
      </w:r>
    </w:p>
    <w:p w14:paraId="0D32C96F">
      <w:pPr>
        <w:pStyle w:val="194"/>
        <w:ind w:firstLine="0"/>
        <w:outlineLvl w:val="9"/>
        <w:rPr>
          <w:rFonts w:ascii="宋体" w:hAnsi="宋体" w:eastAsia="宋体"/>
          <w:b/>
          <w:color w:val="auto"/>
          <w:szCs w:val="24"/>
          <w:highlight w:val="none"/>
        </w:rPr>
      </w:pPr>
    </w:p>
    <w:p w14:paraId="16031AE2">
      <w:pPr>
        <w:rPr>
          <w:rFonts w:ascii="宋体" w:hAnsi="宋体" w:eastAsia="宋体"/>
          <w:color w:val="auto"/>
          <w:szCs w:val="24"/>
          <w:highlight w:val="none"/>
        </w:rPr>
      </w:pPr>
      <w:r>
        <w:rPr>
          <w:rFonts w:ascii="宋体" w:hAnsi="宋体" w:eastAsia="宋体"/>
          <w:color w:val="auto"/>
          <w:szCs w:val="24"/>
          <w:highlight w:val="none"/>
        </w:rPr>
        <w:br w:type="page"/>
      </w:r>
    </w:p>
    <w:p w14:paraId="361EB4A5">
      <w:pPr>
        <w:pStyle w:val="194"/>
        <w:spacing w:line="360" w:lineRule="auto"/>
        <w:ind w:firstLine="0"/>
        <w:outlineLvl w:val="1"/>
        <w:rPr>
          <w:rFonts w:ascii="宋体" w:hAnsi="宋体" w:eastAsia="宋体"/>
          <w:color w:val="auto"/>
          <w:szCs w:val="24"/>
          <w:highlight w:val="none"/>
        </w:rPr>
      </w:pPr>
      <w:r>
        <w:rPr>
          <w:rFonts w:ascii="宋体" w:hAnsi="宋体" w:eastAsia="宋体"/>
          <w:color w:val="auto"/>
          <w:szCs w:val="24"/>
          <w:highlight w:val="none"/>
        </w:rPr>
        <w:t>1</w:t>
      </w:r>
      <w:r>
        <w:rPr>
          <w:rFonts w:hint="eastAsia" w:ascii="宋体" w:hAnsi="宋体" w:eastAsia="宋体"/>
          <w:color w:val="auto"/>
          <w:szCs w:val="24"/>
          <w:highlight w:val="none"/>
        </w:rPr>
        <w:t>、（供应商）法定代表人授权委托书</w:t>
      </w:r>
    </w:p>
    <w:p w14:paraId="43519E7E">
      <w:pPr>
        <w:pStyle w:val="194"/>
        <w:spacing w:line="360" w:lineRule="auto"/>
        <w:ind w:firstLine="0"/>
        <w:jc w:val="both"/>
        <w:outlineLvl w:val="9"/>
        <w:rPr>
          <w:rFonts w:ascii="宋体" w:hAnsi="宋体" w:eastAsia="宋体"/>
          <w:color w:val="auto"/>
          <w:szCs w:val="24"/>
          <w:highlight w:val="none"/>
        </w:rPr>
      </w:pPr>
    </w:p>
    <w:p w14:paraId="436148BA">
      <w:pPr>
        <w:pStyle w:val="194"/>
        <w:spacing w:line="360" w:lineRule="auto"/>
        <w:ind w:firstLine="0"/>
        <w:jc w:val="center"/>
        <w:outlineLvl w:val="9"/>
        <w:rPr>
          <w:rFonts w:ascii="宋体" w:hAnsi="宋体" w:eastAsia="宋体"/>
          <w:color w:val="auto"/>
          <w:szCs w:val="24"/>
          <w:highlight w:val="none"/>
        </w:rPr>
      </w:pPr>
      <w:r>
        <w:rPr>
          <w:rFonts w:hint="eastAsia" w:ascii="宋体" w:hAnsi="宋体" w:eastAsia="宋体"/>
          <w:color w:val="auto"/>
          <w:szCs w:val="24"/>
          <w:highlight w:val="none"/>
        </w:rPr>
        <w:t>法定代表人授权委托书</w:t>
      </w:r>
    </w:p>
    <w:p w14:paraId="21D0F9F6">
      <w:pPr>
        <w:pStyle w:val="194"/>
        <w:spacing w:line="360" w:lineRule="auto"/>
        <w:outlineLvl w:val="9"/>
        <w:rPr>
          <w:rFonts w:ascii="宋体" w:hAnsi="宋体" w:eastAsia="宋体"/>
          <w:color w:val="auto"/>
          <w:szCs w:val="24"/>
          <w:highlight w:val="none"/>
        </w:rPr>
      </w:pPr>
    </w:p>
    <w:p w14:paraId="7BB61401">
      <w:pPr>
        <w:pStyle w:val="194"/>
        <w:spacing w:line="360" w:lineRule="auto"/>
        <w:ind w:firstLine="600"/>
        <w:outlineLvl w:val="9"/>
        <w:rPr>
          <w:rFonts w:ascii="宋体" w:hAnsi="宋体" w:eastAsia="宋体"/>
          <w:color w:val="auto"/>
          <w:szCs w:val="24"/>
          <w:highlight w:val="none"/>
        </w:rPr>
      </w:pPr>
      <w:r>
        <w:rPr>
          <w:rFonts w:hint="eastAsia" w:ascii="宋体" w:hAnsi="宋体" w:eastAsia="宋体"/>
          <w:color w:val="auto"/>
          <w:szCs w:val="24"/>
          <w:highlight w:val="none"/>
        </w:rPr>
        <w:t>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（姓名）为我公司代理人，以本公司的名义参加</w:t>
      </w:r>
      <w:r>
        <w:rPr>
          <w:rFonts w:hint="eastAsia" w:ascii="宋体" w:hAnsi="宋体" w:eastAsia="宋体"/>
          <w:color w:val="auto"/>
          <w:szCs w:val="24"/>
          <w:highlight w:val="none"/>
          <w:lang w:eastAsia="zh-CN"/>
        </w:rPr>
        <w:t>中航技国际经贸发展有限公司</w:t>
      </w:r>
      <w:r>
        <w:rPr>
          <w:rFonts w:hint="eastAsia" w:ascii="宋体" w:hAnsi="宋体" w:eastAsia="宋体"/>
          <w:color w:val="auto"/>
          <w:szCs w:val="24"/>
          <w:highlight w:val="none"/>
        </w:rPr>
        <w:t>组织实施的编号为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号的磋商邀请活动。代理人在磋商活动过程中所签署的一切文件和处理与这有关的一切事务，我均予以承认。</w:t>
      </w:r>
    </w:p>
    <w:p w14:paraId="13C2E11B">
      <w:pPr>
        <w:pStyle w:val="194"/>
        <w:spacing w:line="360" w:lineRule="auto"/>
        <w:ind w:firstLine="480"/>
        <w:outlineLvl w:val="9"/>
        <w:rPr>
          <w:rFonts w:ascii="宋体" w:hAnsi="宋体" w:eastAsia="宋体"/>
          <w:color w:val="auto"/>
          <w:szCs w:val="24"/>
          <w:highlight w:val="none"/>
        </w:rPr>
      </w:pPr>
      <w:r>
        <w:rPr>
          <w:rFonts w:hint="eastAsia" w:ascii="宋体" w:hAnsi="宋体" w:eastAsia="宋体"/>
          <w:color w:val="auto"/>
          <w:szCs w:val="24"/>
          <w:highlight w:val="none"/>
        </w:rPr>
        <w:t>代理人在授权委托书有效期内签署的所有文件不因授权委托的撤销而失效，除非有撤销授权委托的书面通知，本授权委托书自磋商活动开始至合同履行完毕止。</w:t>
      </w:r>
    </w:p>
    <w:p w14:paraId="414EFEAD">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代理人无转委托权。特此委托。</w:t>
      </w:r>
    </w:p>
    <w:p w14:paraId="731A9B77">
      <w:pPr>
        <w:pStyle w:val="194"/>
        <w:spacing w:line="360" w:lineRule="auto"/>
        <w:ind w:firstLine="0"/>
        <w:outlineLvl w:val="9"/>
        <w:rPr>
          <w:rFonts w:ascii="宋体" w:hAnsi="宋体" w:eastAsia="宋体"/>
          <w:color w:val="auto"/>
          <w:szCs w:val="24"/>
          <w:highlight w:val="none"/>
        </w:rPr>
      </w:pPr>
      <w:r>
        <w:rPr>
          <w:rFonts w:ascii="宋体" w:hAnsi="宋体" w:eastAsia="宋体"/>
          <w:color w:val="auto"/>
          <w:szCs w:val="24"/>
          <w:highlight w:val="none"/>
        </w:rPr>
        <w:t xml:space="preserve">    </w:t>
      </w:r>
    </w:p>
    <w:p w14:paraId="077ED843">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供应商：（单位盖章）</w:t>
      </w:r>
    </w:p>
    <w:p w14:paraId="7C5D43D1">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法定代表人：（签字或盖章）</w:t>
      </w:r>
    </w:p>
    <w:p w14:paraId="434B2A1B">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授权委托人：（签字或盖章）</w:t>
      </w:r>
    </w:p>
    <w:p w14:paraId="50E3F0C2">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月　　</w:t>
      </w:r>
      <w:r>
        <w:rPr>
          <w:rFonts w:ascii="宋体" w:hAnsi="宋体" w:eastAsia="宋体"/>
          <w:color w:val="auto"/>
          <w:szCs w:val="24"/>
          <w:highlight w:val="none"/>
        </w:rPr>
        <w:t xml:space="preserve">  </w:t>
      </w:r>
      <w:r>
        <w:rPr>
          <w:rFonts w:hint="eastAsia" w:ascii="宋体" w:hAnsi="宋体" w:eastAsia="宋体"/>
          <w:color w:val="auto"/>
          <w:szCs w:val="24"/>
          <w:highlight w:val="none"/>
        </w:rPr>
        <w:t>日</w:t>
      </w:r>
    </w:p>
    <w:p w14:paraId="624F8A60">
      <w:pPr>
        <w:pStyle w:val="194"/>
        <w:spacing w:line="360" w:lineRule="auto"/>
        <w:outlineLvl w:val="9"/>
        <w:rPr>
          <w:rFonts w:ascii="宋体" w:hAnsi="宋体" w:eastAsia="宋体"/>
          <w:color w:val="auto"/>
          <w:szCs w:val="24"/>
          <w:highlight w:val="none"/>
        </w:rPr>
      </w:pPr>
    </w:p>
    <w:p w14:paraId="563671D8">
      <w:pPr>
        <w:pStyle w:val="194"/>
        <w:spacing w:line="360" w:lineRule="auto"/>
        <w:outlineLvl w:val="9"/>
        <w:rPr>
          <w:rFonts w:ascii="宋体" w:hAnsi="宋体" w:eastAsia="宋体"/>
          <w:color w:val="auto"/>
          <w:szCs w:val="24"/>
          <w:highlight w:val="none"/>
        </w:rPr>
      </w:pPr>
    </w:p>
    <w:p w14:paraId="08D15705">
      <w:pPr>
        <w:pStyle w:val="194"/>
        <w:spacing w:line="360" w:lineRule="auto"/>
        <w:outlineLvl w:val="9"/>
        <w:rPr>
          <w:rFonts w:ascii="宋体" w:hAnsi="宋体" w:eastAsia="宋体"/>
          <w:color w:val="auto"/>
          <w:szCs w:val="24"/>
          <w:highlight w:val="none"/>
        </w:rPr>
      </w:pPr>
    </w:p>
    <w:p w14:paraId="7792A44F">
      <w:pPr>
        <w:pStyle w:val="194"/>
        <w:spacing w:line="360" w:lineRule="auto"/>
        <w:outlineLvl w:val="9"/>
        <w:rPr>
          <w:rFonts w:ascii="宋体" w:hAnsi="宋体" w:eastAsia="宋体"/>
          <w:color w:val="auto"/>
          <w:szCs w:val="24"/>
          <w:highlight w:val="none"/>
        </w:rPr>
      </w:pPr>
    </w:p>
    <w:p w14:paraId="49C8FFC0">
      <w:pPr>
        <w:pStyle w:val="194"/>
        <w:spacing w:line="360" w:lineRule="auto"/>
        <w:outlineLvl w:val="9"/>
        <w:rPr>
          <w:rFonts w:ascii="宋体" w:hAnsi="宋体" w:eastAsia="宋体"/>
          <w:color w:val="auto"/>
          <w:szCs w:val="24"/>
          <w:highlight w:val="none"/>
        </w:rPr>
      </w:pPr>
    </w:p>
    <w:p w14:paraId="1E49EC78">
      <w:pPr>
        <w:pStyle w:val="194"/>
        <w:spacing w:line="360" w:lineRule="auto"/>
        <w:outlineLvl w:val="9"/>
        <w:rPr>
          <w:rFonts w:ascii="宋体" w:hAnsi="宋体" w:eastAsia="宋体"/>
          <w:color w:val="auto"/>
          <w:szCs w:val="24"/>
          <w:highlight w:val="none"/>
        </w:rPr>
      </w:pPr>
    </w:p>
    <w:p w14:paraId="0781688B">
      <w:pPr>
        <w:pStyle w:val="194"/>
        <w:spacing w:line="360" w:lineRule="auto"/>
        <w:outlineLvl w:val="9"/>
        <w:rPr>
          <w:rFonts w:ascii="宋体" w:hAnsi="宋体" w:eastAsia="宋体"/>
          <w:color w:val="auto"/>
          <w:szCs w:val="24"/>
          <w:highlight w:val="none"/>
        </w:rPr>
      </w:pPr>
    </w:p>
    <w:p w14:paraId="5E7B8EB7">
      <w:pPr>
        <w:pStyle w:val="194"/>
        <w:spacing w:line="360" w:lineRule="auto"/>
        <w:ind w:firstLine="0"/>
        <w:outlineLvl w:val="9"/>
        <w:rPr>
          <w:rFonts w:ascii="宋体" w:hAnsi="宋体" w:eastAsia="宋体"/>
          <w:color w:val="auto"/>
          <w:szCs w:val="24"/>
          <w:highlight w:val="none"/>
        </w:rPr>
      </w:pPr>
    </w:p>
    <w:p w14:paraId="73733B97">
      <w:pPr>
        <w:rPr>
          <w:rFonts w:ascii="宋体" w:hAnsi="宋体" w:eastAsia="宋体"/>
          <w:color w:val="auto"/>
          <w:szCs w:val="24"/>
          <w:highlight w:val="none"/>
        </w:rPr>
      </w:pPr>
      <w:r>
        <w:rPr>
          <w:rFonts w:ascii="宋体" w:hAnsi="宋体" w:eastAsia="宋体"/>
          <w:color w:val="auto"/>
          <w:szCs w:val="24"/>
          <w:highlight w:val="none"/>
        </w:rPr>
        <w:br w:type="page"/>
      </w:r>
    </w:p>
    <w:p w14:paraId="22D7084F">
      <w:pPr>
        <w:pStyle w:val="194"/>
        <w:spacing w:line="360" w:lineRule="auto"/>
        <w:ind w:firstLine="0"/>
        <w:outlineLvl w:val="1"/>
        <w:rPr>
          <w:rFonts w:ascii="宋体" w:hAnsi="宋体" w:eastAsia="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、磋商响应函</w:t>
      </w:r>
    </w:p>
    <w:p w14:paraId="394F62B7">
      <w:pPr>
        <w:pStyle w:val="194"/>
        <w:spacing w:line="360" w:lineRule="auto"/>
        <w:jc w:val="center"/>
        <w:outlineLvl w:val="9"/>
        <w:rPr>
          <w:rFonts w:ascii="宋体" w:hAnsi="宋体" w:eastAsia="宋体"/>
          <w:color w:val="auto"/>
          <w:szCs w:val="24"/>
          <w:highlight w:val="none"/>
        </w:rPr>
      </w:pPr>
      <w:r>
        <w:rPr>
          <w:rFonts w:hint="eastAsia" w:ascii="宋体" w:hAnsi="宋体" w:eastAsia="宋体"/>
          <w:color w:val="auto"/>
          <w:szCs w:val="24"/>
          <w:highlight w:val="none"/>
        </w:rPr>
        <w:t>磋商响应函</w:t>
      </w:r>
    </w:p>
    <w:p w14:paraId="1907543A">
      <w:pPr>
        <w:pStyle w:val="194"/>
        <w:spacing w:line="360" w:lineRule="auto"/>
        <w:ind w:firstLine="0"/>
        <w:outlineLvl w:val="9"/>
        <w:rPr>
          <w:rFonts w:ascii="宋体" w:hAnsi="宋体" w:eastAsia="宋体"/>
          <w:color w:val="auto"/>
          <w:szCs w:val="24"/>
          <w:highlight w:val="none"/>
        </w:rPr>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w:t>
      </w:r>
    </w:p>
    <w:p w14:paraId="6B0DE46B">
      <w:pPr>
        <w:pStyle w:val="194"/>
        <w:spacing w:line="360" w:lineRule="auto"/>
        <w:outlineLvl w:val="9"/>
        <w:rPr>
          <w:rFonts w:ascii="宋体" w:hAnsi="宋体" w:eastAsia="宋体"/>
          <w:color w:val="auto"/>
          <w:szCs w:val="24"/>
          <w:highlight w:val="none"/>
        </w:rPr>
      </w:pPr>
      <w:r>
        <w:rPr>
          <w:rFonts w:hint="eastAsia" w:ascii="宋体" w:hAnsi="宋体" w:eastAsia="宋体"/>
          <w:color w:val="auto"/>
          <w:szCs w:val="24"/>
          <w:highlight w:val="none"/>
        </w:rPr>
        <w:t>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号磋商邀请函，经仔细阅读和研究，我们决定参加该次磋商活动。</w:t>
      </w:r>
    </w:p>
    <w:p w14:paraId="006A4B99">
      <w:pPr>
        <w:pStyle w:val="194"/>
        <w:spacing w:line="360" w:lineRule="auto"/>
        <w:ind w:firstLine="480"/>
        <w:outlineLvl w:val="9"/>
        <w:rPr>
          <w:rFonts w:hint="eastAsia" w:ascii="宋体" w:hAnsi="宋体" w:eastAsia="宋体"/>
          <w:color w:val="auto"/>
          <w:szCs w:val="24"/>
          <w:highlight w:val="none"/>
        </w:rPr>
      </w:pPr>
      <w:r>
        <w:rPr>
          <w:rFonts w:hint="eastAsia" w:ascii="宋体" w:hAnsi="宋体" w:eastAsia="宋体"/>
          <w:color w:val="auto"/>
          <w:szCs w:val="24"/>
          <w:highlight w:val="none"/>
        </w:rPr>
        <w:t>1、我们愿意按照磋商采购邀请函的一切要求，提供包括但不限于</w:t>
      </w:r>
      <w:r>
        <w:rPr>
          <w:rFonts w:hint="eastAsia" w:ascii="宋体" w:hAnsi="宋体" w:eastAsia="宋体"/>
          <w:color w:val="auto"/>
          <w:szCs w:val="24"/>
          <w:highlight w:val="none"/>
          <w:lang w:val="en-US" w:eastAsia="zh-CN"/>
        </w:rPr>
        <w:t>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rPr>
          <w:rFonts w:hint="eastAsia" w:ascii="宋体" w:hAnsi="宋体" w:eastAsia="宋体"/>
          <w:color w:val="auto"/>
          <w:szCs w:val="24"/>
          <w:highlight w:val="none"/>
        </w:rPr>
        <w:t>（政策性条款例外）</w:t>
      </w:r>
      <w:r>
        <w:rPr>
          <w:rFonts w:hint="eastAsia" w:ascii="宋体" w:hAnsi="宋体" w:eastAsia="宋体"/>
          <w:color w:val="auto"/>
          <w:szCs w:val="24"/>
          <w:highlight w:val="none"/>
          <w:lang w:eastAsia="zh-CN"/>
        </w:rPr>
        <w:t>。</w:t>
      </w:r>
    </w:p>
    <w:p w14:paraId="720AE310">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、如果我们磋商商务被接受，我们将严格履行磋商邀请函中规定的每一项要求，按期、按质、按量履行合同的义务。</w:t>
      </w:r>
    </w:p>
    <w:p w14:paraId="0F9A3350">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3</w:t>
      </w:r>
      <w:r>
        <w:rPr>
          <w:rFonts w:hint="eastAsia" w:ascii="宋体" w:hAnsi="宋体" w:eastAsia="宋体"/>
          <w:color w:val="auto"/>
          <w:szCs w:val="24"/>
          <w:highlight w:val="none"/>
        </w:rPr>
        <w:t>、我们愿意提供邀请方在磋商邀请函中要求的所有资料。</w:t>
      </w:r>
    </w:p>
    <w:p w14:paraId="3E4AA023">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4</w:t>
      </w:r>
      <w:r>
        <w:rPr>
          <w:rFonts w:hint="eastAsia" w:ascii="宋体" w:hAnsi="宋体" w:eastAsia="宋体"/>
          <w:color w:val="auto"/>
          <w:szCs w:val="24"/>
          <w:highlight w:val="none"/>
        </w:rPr>
        <w:t>、我们认为你们有权决定成交人者，还认为你们有权接受或拒绝所有的磋商供应商。</w:t>
      </w:r>
    </w:p>
    <w:p w14:paraId="4F1D7F2D">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5</w:t>
      </w:r>
      <w:r>
        <w:rPr>
          <w:rFonts w:hint="eastAsia" w:ascii="宋体" w:hAnsi="宋体" w:eastAsia="宋体"/>
          <w:color w:val="auto"/>
          <w:szCs w:val="24"/>
          <w:highlight w:val="none"/>
        </w:rPr>
        <w:t>、我们愿意遵守磋商邀请函中所列的收费标准。</w:t>
      </w:r>
    </w:p>
    <w:p w14:paraId="3EEA8DE4">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6</w:t>
      </w:r>
      <w:r>
        <w:rPr>
          <w:rFonts w:hint="eastAsia" w:ascii="宋体" w:hAnsi="宋体" w:eastAsia="宋体"/>
          <w:color w:val="auto"/>
          <w:szCs w:val="24"/>
          <w:highlight w:val="none"/>
        </w:rPr>
        <w:t>、如果我们成交，我们愿意在签订合同时按前附表规定的支付成交服务费；</w:t>
      </w:r>
    </w:p>
    <w:p w14:paraId="5F987E1F">
      <w:pPr>
        <w:pStyle w:val="194"/>
        <w:spacing w:line="360" w:lineRule="auto"/>
        <w:ind w:firstLine="480"/>
        <w:outlineLvl w:val="9"/>
        <w:rPr>
          <w:rFonts w:ascii="宋体" w:hAnsi="宋体" w:eastAsia="宋体"/>
          <w:color w:val="auto"/>
          <w:szCs w:val="24"/>
          <w:highlight w:val="none"/>
        </w:rPr>
      </w:pPr>
      <w:r>
        <w:rPr>
          <w:rFonts w:ascii="宋体" w:hAnsi="宋体" w:eastAsia="宋体"/>
          <w:color w:val="auto"/>
          <w:szCs w:val="24"/>
          <w:highlight w:val="none"/>
        </w:rPr>
        <w:t>7</w:t>
      </w:r>
      <w:r>
        <w:rPr>
          <w:rFonts w:hint="eastAsia" w:ascii="宋体" w:hAnsi="宋体" w:eastAsia="宋体"/>
          <w:color w:val="auto"/>
          <w:szCs w:val="24"/>
          <w:highlight w:val="none"/>
        </w:rPr>
        <w:t>、综合说明：</w:t>
      </w:r>
    </w:p>
    <w:p w14:paraId="027DCE9F">
      <w:pPr>
        <w:pStyle w:val="194"/>
        <w:spacing w:line="360" w:lineRule="auto"/>
        <w:ind w:firstLine="480"/>
        <w:outlineLvl w:val="9"/>
        <w:rPr>
          <w:rFonts w:ascii="宋体" w:hAnsi="宋体" w:eastAsia="宋体"/>
          <w:color w:val="auto"/>
          <w:szCs w:val="24"/>
          <w:highlight w:val="none"/>
        </w:rPr>
      </w:pPr>
      <w:r>
        <w:rPr>
          <w:rFonts w:hint="eastAsia" w:ascii="宋体" w:hAnsi="宋体" w:eastAsia="宋体"/>
          <w:color w:val="auto"/>
          <w:szCs w:val="24"/>
          <w:highlight w:val="none"/>
        </w:rPr>
        <w:t>（</w:t>
      </w:r>
      <w:r>
        <w:rPr>
          <w:rFonts w:ascii="宋体" w:hAnsi="宋体" w:eastAsia="宋体"/>
          <w:color w:val="auto"/>
          <w:szCs w:val="24"/>
          <w:highlight w:val="none"/>
        </w:rPr>
        <w:t>1</w:t>
      </w:r>
      <w:r>
        <w:rPr>
          <w:rFonts w:hint="eastAsia" w:ascii="宋体" w:hAnsi="宋体" w:eastAsia="宋体"/>
          <w:color w:val="auto"/>
          <w:szCs w:val="24"/>
          <w:highlight w:val="none"/>
        </w:rPr>
        <w:t>）伴随服务及配合措施；</w:t>
      </w:r>
    </w:p>
    <w:p w14:paraId="4B868E91">
      <w:pPr>
        <w:pStyle w:val="194"/>
        <w:spacing w:line="360" w:lineRule="auto"/>
        <w:ind w:firstLine="480"/>
        <w:outlineLvl w:val="9"/>
        <w:rPr>
          <w:rFonts w:ascii="宋体" w:hAnsi="宋体" w:eastAsia="宋体"/>
          <w:color w:val="auto"/>
          <w:szCs w:val="24"/>
          <w:highlight w:val="none"/>
        </w:rPr>
      </w:pPr>
      <w:r>
        <w:rPr>
          <w:rFonts w:hint="eastAsia" w:ascii="宋体" w:hAnsi="宋体" w:eastAsia="宋体"/>
          <w:color w:val="auto"/>
          <w:szCs w:val="24"/>
          <w:highlight w:val="none"/>
        </w:rPr>
        <w:t>（</w:t>
      </w:r>
      <w:r>
        <w:rPr>
          <w:rFonts w:ascii="宋体" w:hAnsi="宋体" w:eastAsia="宋体"/>
          <w:color w:val="auto"/>
          <w:szCs w:val="24"/>
          <w:highlight w:val="none"/>
        </w:rPr>
        <w:t>2</w:t>
      </w:r>
      <w:r>
        <w:rPr>
          <w:rFonts w:hint="eastAsia" w:ascii="宋体" w:hAnsi="宋体" w:eastAsia="宋体"/>
          <w:color w:val="auto"/>
          <w:szCs w:val="24"/>
          <w:highlight w:val="none"/>
        </w:rPr>
        <w:t>）要求采购单位提供的配合；</w:t>
      </w:r>
    </w:p>
    <w:p w14:paraId="10A1ED0A">
      <w:pPr>
        <w:pStyle w:val="194"/>
        <w:spacing w:line="360" w:lineRule="auto"/>
        <w:ind w:firstLine="480"/>
        <w:outlineLvl w:val="9"/>
        <w:rPr>
          <w:rFonts w:ascii="宋体" w:hAnsi="宋体" w:eastAsia="宋体"/>
          <w:color w:val="auto"/>
          <w:szCs w:val="24"/>
          <w:highlight w:val="none"/>
        </w:rPr>
      </w:pPr>
      <w:r>
        <w:rPr>
          <w:rFonts w:hint="eastAsia" w:ascii="宋体" w:hAnsi="宋体" w:eastAsia="宋体"/>
          <w:color w:val="auto"/>
          <w:szCs w:val="24"/>
          <w:highlight w:val="none"/>
        </w:rPr>
        <w:t>（</w:t>
      </w:r>
      <w:r>
        <w:rPr>
          <w:rFonts w:ascii="宋体" w:hAnsi="宋体" w:eastAsia="宋体"/>
          <w:color w:val="auto"/>
          <w:szCs w:val="24"/>
          <w:highlight w:val="none"/>
        </w:rPr>
        <w:t>3</w:t>
      </w:r>
      <w:r>
        <w:rPr>
          <w:rFonts w:hint="eastAsia" w:ascii="宋体" w:hAnsi="宋体" w:eastAsia="宋体"/>
          <w:color w:val="auto"/>
          <w:szCs w:val="24"/>
          <w:highlight w:val="none"/>
        </w:rPr>
        <w:t>）其它说明。</w:t>
      </w:r>
    </w:p>
    <w:p w14:paraId="6729FEC4">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单位：</w:t>
      </w:r>
    </w:p>
    <w:p w14:paraId="5EB7292C">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联系人：</w:t>
      </w:r>
    </w:p>
    <w:p w14:paraId="49F895F9">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地址：</w:t>
      </w:r>
    </w:p>
    <w:p w14:paraId="08B231A7">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邮政编码：</w:t>
      </w:r>
    </w:p>
    <w:p w14:paraId="06957B79">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联系电话：</w:t>
      </w:r>
    </w:p>
    <w:p w14:paraId="040B9375">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传真：</w:t>
      </w:r>
    </w:p>
    <w:p w14:paraId="25F7CE2C">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供应商：（单位盖章）</w:t>
      </w:r>
    </w:p>
    <w:p w14:paraId="50068D59">
      <w:pPr>
        <w:pStyle w:val="194"/>
        <w:spacing w:line="360" w:lineRule="auto"/>
        <w:ind w:firstLine="0"/>
        <w:jc w:val="both"/>
        <w:outlineLvl w:val="9"/>
        <w:rPr>
          <w:rFonts w:hint="eastAsia" w:ascii="宋体" w:hAnsi="宋体" w:eastAsia="宋体"/>
          <w:color w:val="auto"/>
          <w:highlight w:val="none"/>
        </w:rPr>
      </w:pPr>
      <w:r>
        <w:rPr>
          <w:rFonts w:hint="eastAsia" w:ascii="宋体" w:hAnsi="宋体" w:eastAsia="宋体"/>
          <w:color w:val="auto"/>
          <w:szCs w:val="24"/>
          <w:highlight w:val="none"/>
        </w:rPr>
        <w:t>法定代表人或授权委托人：（签字或盖章）</w:t>
      </w:r>
    </w:p>
    <w:p w14:paraId="61900322">
      <w:pPr>
        <w:pStyle w:val="194"/>
        <w:spacing w:line="360" w:lineRule="auto"/>
        <w:ind w:firstLine="0"/>
        <w:jc w:val="both"/>
        <w:outlineLvl w:val="9"/>
        <w:rPr>
          <w:rFonts w:hint="eastAsia" w:ascii="宋体" w:hAnsi="宋体" w:eastAsia="宋体"/>
          <w:color w:val="auto"/>
          <w:szCs w:val="24"/>
          <w:highlight w:val="none"/>
        </w:rPr>
      </w:pPr>
      <w:r>
        <w:rPr>
          <w:rFonts w:hint="eastAsia" w:ascii="宋体" w:hAnsi="宋体" w:eastAsia="宋体"/>
          <w:color w:val="auto"/>
          <w:szCs w:val="24"/>
          <w:highlight w:val="none"/>
        </w:rPr>
        <w:t xml:space="preserve">日期： </w:t>
      </w:r>
      <w:r>
        <w:rPr>
          <w:rFonts w:hint="eastAsia" w:ascii="宋体" w:hAnsi="宋体" w:eastAsia="宋体"/>
          <w:color w:val="auto"/>
          <w:szCs w:val="24"/>
          <w:highlight w:val="none"/>
          <w:lang w:val="en-US" w:eastAsia="zh-CN"/>
        </w:rPr>
        <w:t xml:space="preserve">   </w:t>
      </w:r>
      <w:r>
        <w:rPr>
          <w:rFonts w:hint="eastAsia" w:ascii="宋体" w:hAnsi="宋体" w:eastAsia="宋体"/>
          <w:color w:val="auto"/>
          <w:szCs w:val="24"/>
          <w:highlight w:val="none"/>
        </w:rPr>
        <w:t>年</w:t>
      </w:r>
      <w:r>
        <w:rPr>
          <w:rFonts w:ascii="宋体" w:hAnsi="宋体" w:eastAsia="宋体"/>
          <w:color w:val="auto"/>
          <w:szCs w:val="24"/>
          <w:highlight w:val="none"/>
        </w:rPr>
        <w:t xml:space="preserve"> </w:t>
      </w:r>
      <w:r>
        <w:rPr>
          <w:rFonts w:hint="eastAsia" w:ascii="宋体" w:hAnsi="宋体" w:eastAsia="宋体"/>
          <w:color w:val="auto"/>
          <w:szCs w:val="24"/>
          <w:highlight w:val="none"/>
          <w:lang w:val="en-US" w:eastAsia="zh-CN"/>
        </w:rPr>
        <w:t xml:space="preserve">   </w:t>
      </w:r>
      <w:r>
        <w:rPr>
          <w:rFonts w:hint="eastAsia" w:ascii="宋体" w:hAnsi="宋体" w:eastAsia="宋体"/>
          <w:color w:val="auto"/>
          <w:szCs w:val="24"/>
          <w:highlight w:val="none"/>
        </w:rPr>
        <w:t>月</w:t>
      </w:r>
      <w:r>
        <w:rPr>
          <w:rFonts w:ascii="宋体" w:hAnsi="宋体" w:eastAsia="宋体"/>
          <w:color w:val="auto"/>
          <w:szCs w:val="24"/>
          <w:highlight w:val="none"/>
        </w:rPr>
        <w:t xml:space="preserve"> </w:t>
      </w:r>
      <w:r>
        <w:rPr>
          <w:rFonts w:hint="eastAsia" w:ascii="宋体" w:hAnsi="宋体" w:eastAsia="宋体"/>
          <w:color w:val="auto"/>
          <w:szCs w:val="24"/>
          <w:highlight w:val="none"/>
          <w:lang w:val="en-US" w:eastAsia="zh-CN"/>
        </w:rPr>
        <w:t xml:space="preserve">  </w:t>
      </w:r>
      <w:r>
        <w:rPr>
          <w:rFonts w:hint="eastAsia" w:ascii="宋体" w:hAnsi="宋体" w:eastAsia="宋体"/>
          <w:color w:val="auto"/>
          <w:szCs w:val="24"/>
          <w:highlight w:val="none"/>
        </w:rPr>
        <w:t>日</w:t>
      </w:r>
    </w:p>
    <w:p w14:paraId="702EA27D">
      <w:pPr>
        <w:pStyle w:val="194"/>
        <w:spacing w:line="360" w:lineRule="auto"/>
        <w:ind w:firstLine="0"/>
        <w:jc w:val="both"/>
        <w:outlineLvl w:val="1"/>
        <w:rPr>
          <w:rFonts w:ascii="宋体" w:hAnsi="宋体" w:eastAsia="宋体"/>
          <w:color w:val="auto"/>
          <w:highlight w:val="none"/>
        </w:rPr>
      </w:pPr>
      <w:r>
        <w:rPr>
          <w:rFonts w:ascii="宋体" w:hAnsi="宋体" w:eastAsia="宋体"/>
          <w:color w:val="auto"/>
          <w:szCs w:val="24"/>
          <w:highlight w:val="none"/>
        </w:rPr>
        <w:br w:type="page" w:clear="all"/>
      </w:r>
      <w:r>
        <w:rPr>
          <w:rFonts w:hint="eastAsia" w:ascii="宋体" w:hAnsi="宋体" w:eastAsia="宋体"/>
          <w:color w:val="auto"/>
          <w:szCs w:val="24"/>
          <w:highlight w:val="none"/>
        </w:rPr>
        <w:t>3、磋商报价表</w:t>
      </w:r>
    </w:p>
    <w:p w14:paraId="3AF78B23">
      <w:pPr>
        <w:pStyle w:val="226"/>
        <w:spacing w:line="360" w:lineRule="auto"/>
        <w:jc w:val="center"/>
        <w:rPr>
          <w:rFonts w:hAnsi="宋体"/>
          <w:b/>
          <w:color w:val="auto"/>
          <w:sz w:val="24"/>
          <w:szCs w:val="24"/>
          <w:highlight w:val="none"/>
        </w:rPr>
      </w:pPr>
      <w:r>
        <w:rPr>
          <w:rFonts w:hint="eastAsia" w:hAnsi="宋体"/>
          <w:color w:val="auto"/>
          <w:sz w:val="24"/>
          <w:szCs w:val="24"/>
          <w:highlight w:val="none"/>
        </w:rPr>
        <w:t>磋商报价表</w:t>
      </w:r>
    </w:p>
    <w:p w14:paraId="21A50558">
      <w:pPr>
        <w:pStyle w:val="226"/>
        <w:spacing w:line="360" w:lineRule="auto"/>
        <w:rPr>
          <w:rFonts w:hAnsi="宋体"/>
          <w:color w:val="auto"/>
          <w:sz w:val="24"/>
          <w:szCs w:val="24"/>
          <w:highlight w:val="none"/>
        </w:rPr>
      </w:pPr>
      <w:r>
        <w:rPr>
          <w:rFonts w:hint="eastAsia" w:hAnsi="宋体"/>
          <w:color w:val="auto"/>
          <w:sz w:val="24"/>
          <w:szCs w:val="24"/>
          <w:highlight w:val="none"/>
          <w:lang w:eastAsia="zh-CN"/>
        </w:rPr>
        <w:t>项目编号</w:t>
      </w:r>
      <w:r>
        <w:rPr>
          <w:rFonts w:hint="eastAsia" w:hAnsi="宋体"/>
          <w:color w:val="auto"/>
          <w:sz w:val="24"/>
          <w:szCs w:val="24"/>
          <w:highlight w:val="none"/>
        </w:rPr>
        <w:t xml:space="preserve">：                                                           单位：元  </w:t>
      </w:r>
    </w:p>
    <w:tbl>
      <w:tblPr>
        <w:tblStyle w:val="34"/>
        <w:tblW w:w="9622" w:type="dxa"/>
        <w:jc w:val="center"/>
        <w:tblLayout w:type="autofit"/>
        <w:tblCellMar>
          <w:top w:w="0" w:type="dxa"/>
          <w:left w:w="108" w:type="dxa"/>
          <w:bottom w:w="0" w:type="dxa"/>
          <w:right w:w="108" w:type="dxa"/>
        </w:tblCellMar>
      </w:tblPr>
      <w:tblGrid>
        <w:gridCol w:w="1136"/>
        <w:gridCol w:w="1927"/>
        <w:gridCol w:w="3496"/>
        <w:gridCol w:w="1925"/>
        <w:gridCol w:w="1138"/>
      </w:tblGrid>
      <w:tr w14:paraId="43976FDA">
        <w:tblPrEx>
          <w:tblCellMar>
            <w:top w:w="0" w:type="dxa"/>
            <w:left w:w="108" w:type="dxa"/>
            <w:bottom w:w="0" w:type="dxa"/>
            <w:right w:w="108" w:type="dxa"/>
          </w:tblCellMar>
        </w:tblPrEx>
        <w:trPr>
          <w:trHeight w:val="0" w:hRule="atLeast"/>
          <w:tblHeader/>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2C9D698F">
            <w:pPr>
              <w:snapToGrid w:val="0"/>
              <w:ind w:left="0" w:leftChars="0" w:right="0" w:rightChars="0" w:firstLine="0" w:firstLineChars="0"/>
              <w:jc w:val="cente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序号</w:t>
            </w:r>
          </w:p>
        </w:tc>
        <w:tc>
          <w:tcPr>
            <w:tcW w:w="1927" w:type="dxa"/>
            <w:tcBorders>
              <w:top w:val="single" w:color="auto" w:sz="4" w:space="0"/>
              <w:left w:val="single" w:color="auto" w:sz="4" w:space="0"/>
              <w:bottom w:val="single" w:color="auto" w:sz="4" w:space="0"/>
              <w:right w:val="single" w:color="auto" w:sz="4" w:space="0"/>
            </w:tcBorders>
            <w:noWrap w:val="0"/>
            <w:vAlign w:val="center"/>
          </w:tcPr>
          <w:p w14:paraId="5105C26B">
            <w:pPr>
              <w:snapToGrid w:val="0"/>
              <w:ind w:left="0" w:leftChars="0" w:right="0" w:rightChars="0" w:firstLine="0" w:firstLineChars="0"/>
              <w:jc w:val="cente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项目名称</w:t>
            </w:r>
          </w:p>
        </w:tc>
        <w:tc>
          <w:tcPr>
            <w:tcW w:w="3496" w:type="dxa"/>
            <w:tcBorders>
              <w:top w:val="single" w:color="auto" w:sz="4" w:space="0"/>
              <w:left w:val="single" w:color="auto" w:sz="4" w:space="0"/>
              <w:bottom w:val="single" w:color="auto" w:sz="4" w:space="0"/>
              <w:right w:val="single" w:color="auto" w:sz="4" w:space="0"/>
            </w:tcBorders>
            <w:noWrap w:val="0"/>
            <w:vAlign w:val="center"/>
          </w:tcPr>
          <w:p w14:paraId="09FC1DD3">
            <w:pPr>
              <w:snapToGrid w:val="0"/>
              <w:ind w:left="0" w:leftChars="0" w:right="0" w:rightChars="0" w:firstLine="0" w:firstLineChars="0"/>
              <w:jc w:val="center"/>
              <w:rPr>
                <w:rFonts w:hint="eastAsia" w:ascii="宋体" w:hAnsi="宋体" w:eastAsia="宋体" w:cs="宋体"/>
                <w:b/>
                <w:color w:val="auto"/>
                <w:sz w:val="24"/>
                <w:szCs w:val="20"/>
                <w:highlight w:val="none"/>
              </w:rPr>
            </w:pPr>
            <w:r>
              <w:rPr>
                <w:rFonts w:hint="eastAsia" w:ascii="宋体" w:hAnsi="宋体" w:cs="宋体"/>
                <w:b/>
                <w:color w:val="auto"/>
                <w:sz w:val="24"/>
                <w:szCs w:val="20"/>
                <w:highlight w:val="none"/>
                <w:lang w:val="en-US" w:eastAsia="zh-CN"/>
              </w:rPr>
              <w:t>响应</w:t>
            </w:r>
            <w:r>
              <w:rPr>
                <w:rFonts w:hint="eastAsia" w:ascii="宋体" w:hAnsi="宋体" w:eastAsia="宋体" w:cs="宋体"/>
                <w:b/>
                <w:color w:val="auto"/>
                <w:sz w:val="24"/>
                <w:szCs w:val="20"/>
                <w:highlight w:val="none"/>
              </w:rPr>
              <w:t>报价</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0F49A529">
            <w:pPr>
              <w:snapToGrid w:val="0"/>
              <w:ind w:left="0" w:leftChars="0" w:right="0" w:rightChars="0" w:firstLine="0" w:firstLineChars="0"/>
              <w:jc w:val="center"/>
              <w:rPr>
                <w:rFonts w:hint="eastAsia" w:ascii="宋体" w:hAnsi="宋体" w:eastAsia="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服务期限</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71731458">
            <w:pPr>
              <w:snapToGrid w:val="0"/>
              <w:ind w:left="0" w:leftChars="0" w:right="0" w:rightChars="0" w:firstLine="0" w:firstLineChars="0"/>
              <w:jc w:val="cente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备注</w:t>
            </w:r>
          </w:p>
        </w:tc>
      </w:tr>
      <w:tr w14:paraId="65671E27">
        <w:tblPrEx>
          <w:tblCellMar>
            <w:top w:w="0" w:type="dxa"/>
            <w:left w:w="108" w:type="dxa"/>
            <w:bottom w:w="0" w:type="dxa"/>
            <w:right w:w="108" w:type="dxa"/>
          </w:tblCellMar>
        </w:tblPrEx>
        <w:trPr>
          <w:trHeight w:val="1537"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01618A89">
            <w:pPr>
              <w:snapToGrid w:val="0"/>
              <w:ind w:left="0" w:leftChars="0" w:right="0" w:rightChars="0" w:firstLine="0" w:firstLineChars="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p>
        </w:tc>
        <w:tc>
          <w:tcPr>
            <w:tcW w:w="1927" w:type="dxa"/>
            <w:tcBorders>
              <w:top w:val="single" w:color="auto" w:sz="4" w:space="0"/>
              <w:left w:val="single" w:color="auto" w:sz="4" w:space="0"/>
              <w:bottom w:val="single" w:color="auto" w:sz="4" w:space="0"/>
              <w:right w:val="single" w:color="auto" w:sz="4" w:space="0"/>
            </w:tcBorders>
            <w:noWrap w:val="0"/>
            <w:vAlign w:val="center"/>
          </w:tcPr>
          <w:p w14:paraId="0F40A84D">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cs="宋体"/>
                <w:color w:val="auto"/>
                <w:sz w:val="24"/>
                <w:highlight w:val="none"/>
                <w:lang w:val="zh-CN"/>
              </w:rPr>
              <w:t>2026年学校保安服务</w:t>
            </w:r>
          </w:p>
        </w:tc>
        <w:tc>
          <w:tcPr>
            <w:tcW w:w="3496" w:type="dxa"/>
            <w:tcBorders>
              <w:top w:val="single" w:color="auto" w:sz="4" w:space="0"/>
              <w:left w:val="single" w:color="auto" w:sz="4" w:space="0"/>
              <w:bottom w:val="single" w:color="auto" w:sz="4" w:space="0"/>
              <w:right w:val="single" w:color="auto" w:sz="4" w:space="0"/>
            </w:tcBorders>
            <w:noWrap w:val="0"/>
            <w:vAlign w:val="center"/>
          </w:tcPr>
          <w:p w14:paraId="285BB446">
            <w:pPr>
              <w:pStyle w:val="227"/>
              <w:snapToGrid w:val="0"/>
              <w:spacing w:line="240" w:lineRule="auto"/>
              <w:ind w:left="0" w:leftChars="0" w:right="0" w:rightChars="0" w:firstLine="0" w:firstLineChars="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p>
          <w:p w14:paraId="622F93B2">
            <w:pPr>
              <w:snapToGrid w:val="0"/>
              <w:spacing w:line="240" w:lineRule="auto"/>
              <w:ind w:left="0" w:leftChars="0" w:right="0" w:rightChars="0" w:firstLine="0" w:firstLineChars="0"/>
              <w:jc w:val="left"/>
              <w:rPr>
                <w:rFonts w:hint="eastAsia" w:ascii="宋体" w:hAnsi="宋体" w:eastAsia="宋体" w:cs="宋体"/>
                <w:color w:val="auto"/>
                <w:sz w:val="24"/>
                <w:szCs w:val="20"/>
                <w:highlight w:val="none"/>
              </w:rPr>
            </w:pPr>
            <w:r>
              <w:rPr>
                <w:rFonts w:hint="eastAsia" w:ascii="宋体" w:eastAsia="宋体" w:cs="宋体"/>
                <w:color w:val="auto"/>
                <w:sz w:val="24"/>
                <w:highlight w:val="none"/>
              </w:rPr>
              <w:t>人民币（小写）：</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3795BFA2">
            <w:pPr>
              <w:snapToGrid w:val="0"/>
              <w:ind w:left="0" w:leftChars="0" w:right="0" w:rightChars="0" w:firstLine="0" w:firstLineChars="0"/>
              <w:jc w:val="center"/>
              <w:rPr>
                <w:rFonts w:hint="eastAsia" w:ascii="宋体" w:hAnsi="宋体" w:eastAsia="宋体" w:cs="宋体"/>
                <w:color w:val="auto"/>
                <w:sz w:val="24"/>
                <w:szCs w:val="20"/>
                <w:highlight w:val="none"/>
              </w:rPr>
            </w:pPr>
          </w:p>
        </w:tc>
        <w:tc>
          <w:tcPr>
            <w:tcW w:w="1138" w:type="dxa"/>
            <w:tcBorders>
              <w:top w:val="single" w:color="auto" w:sz="4" w:space="0"/>
              <w:left w:val="single" w:color="auto" w:sz="4" w:space="0"/>
              <w:bottom w:val="single" w:color="auto" w:sz="4" w:space="0"/>
              <w:right w:val="single" w:color="auto" w:sz="4" w:space="0"/>
            </w:tcBorders>
            <w:noWrap w:val="0"/>
            <w:vAlign w:val="center"/>
          </w:tcPr>
          <w:p w14:paraId="263C7BFF">
            <w:pPr>
              <w:snapToGrid w:val="0"/>
              <w:ind w:left="0" w:leftChars="0" w:right="0" w:rightChars="0" w:firstLine="0" w:firstLineChars="0"/>
              <w:jc w:val="center"/>
              <w:rPr>
                <w:rFonts w:hint="eastAsia" w:ascii="宋体" w:hAnsi="宋体" w:eastAsia="宋体" w:cs="宋体"/>
                <w:color w:val="auto"/>
                <w:sz w:val="24"/>
                <w:szCs w:val="20"/>
                <w:highlight w:val="none"/>
              </w:rPr>
            </w:pPr>
          </w:p>
        </w:tc>
      </w:tr>
    </w:tbl>
    <w:p w14:paraId="2AF5A7A8">
      <w:pPr>
        <w:tabs>
          <w:tab w:val="left" w:pos="9000"/>
        </w:tabs>
        <w:spacing w:line="360" w:lineRule="auto"/>
        <w:ind w:right="-290"/>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 </w:t>
      </w:r>
    </w:p>
    <w:p w14:paraId="61A36623">
      <w:pPr>
        <w:tabs>
          <w:tab w:val="left" w:pos="9000"/>
        </w:tabs>
        <w:spacing w:line="400" w:lineRule="exact"/>
        <w:ind w:right="-290"/>
        <w:rPr>
          <w:rFonts w:hint="eastAsia" w:ascii="宋体" w:hAnsi="宋体" w:eastAsia="宋体" w:cs="宋体"/>
          <w:color w:val="auto"/>
          <w:sz w:val="24"/>
          <w:szCs w:val="24"/>
          <w:highlight w:val="none"/>
        </w:rPr>
      </w:pPr>
    </w:p>
    <w:p w14:paraId="37126D8D">
      <w:pPr>
        <w:tabs>
          <w:tab w:val="left" w:pos="9000"/>
        </w:tabs>
        <w:spacing w:line="400" w:lineRule="exact"/>
        <w:ind w:right="-2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供应商：（单位盖章）</w:t>
      </w:r>
    </w:p>
    <w:p w14:paraId="5AC0BAC8">
      <w:pPr>
        <w:tabs>
          <w:tab w:val="left" w:pos="9000"/>
        </w:tabs>
        <w:spacing w:line="400" w:lineRule="exact"/>
        <w:ind w:right="-29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w:t>
      </w:r>
    </w:p>
    <w:p w14:paraId="55DDCB91">
      <w:pPr>
        <w:tabs>
          <w:tab w:val="left" w:pos="9000"/>
        </w:tabs>
        <w:spacing w:line="400" w:lineRule="exact"/>
        <w:ind w:right="-290"/>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日期：        年     月     日</w:t>
      </w:r>
    </w:p>
    <w:p w14:paraId="3D33E9AB">
      <w:pPr>
        <w:spacing w:line="360" w:lineRule="auto"/>
        <w:rPr>
          <w:rFonts w:hint="eastAsia" w:ascii="宋体" w:hAnsi="宋体" w:eastAsia="宋体" w:cs="宋体"/>
          <w:color w:val="auto"/>
          <w:sz w:val="21"/>
          <w:szCs w:val="24"/>
          <w:highlight w:val="none"/>
        </w:rPr>
        <w:sectPr>
          <w:footerReference r:id="rId3" w:type="default"/>
          <w:pgSz w:w="11906" w:h="16838"/>
          <w:pgMar w:top="1247" w:right="1247" w:bottom="1247" w:left="1247" w:header="851" w:footer="992" w:gutter="0"/>
          <w:cols w:space="720" w:num="1"/>
          <w:docGrid w:linePitch="360" w:charSpace="0"/>
        </w:sectPr>
      </w:pPr>
    </w:p>
    <w:p w14:paraId="3DBC039E">
      <w:pPr>
        <w:spacing w:line="400" w:lineRule="exact"/>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4、响应分项组成明细表</w:t>
      </w:r>
    </w:p>
    <w:p w14:paraId="23980DA7">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响应分项组成明细表</w:t>
      </w:r>
    </w:p>
    <w:p w14:paraId="702CEA60">
      <w:pPr>
        <w:spacing w:line="400" w:lineRule="exact"/>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响应单位：（单位盖章）</w:t>
      </w:r>
      <w:r>
        <w:rPr>
          <w:rFonts w:hint="eastAsia" w:ascii="宋体" w:hAnsi="宋体" w:eastAsia="宋体" w:cs="宋体"/>
          <w:bCs/>
          <w:color w:val="auto"/>
          <w:sz w:val="24"/>
          <w:szCs w:val="24"/>
          <w:highlight w:val="none"/>
          <w:u w:val="single"/>
        </w:rPr>
        <w:t xml:space="preserve">                    </w:t>
      </w:r>
    </w:p>
    <w:tbl>
      <w:tblPr>
        <w:tblStyle w:val="3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26"/>
        <w:gridCol w:w="1925"/>
        <w:gridCol w:w="1926"/>
        <w:gridCol w:w="1925"/>
        <w:gridCol w:w="1926"/>
      </w:tblGrid>
      <w:tr w14:paraId="43CFA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2D7D2513">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09DB51EE">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条目</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2B08E931">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价格</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0640A323">
            <w:pPr>
              <w:spacing w:line="400" w:lineRule="exact"/>
              <w:jc w:val="center"/>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2C3E427">
            <w:pPr>
              <w:spacing w:line="400" w:lineRule="exact"/>
              <w:jc w:val="center"/>
              <w:rPr>
                <w:rFonts w:hint="eastAsia" w:ascii="宋体" w:hAnsi="宋体" w:eastAsia="宋体" w:cs="宋体"/>
                <w:bCs/>
                <w:color w:val="auto"/>
                <w:sz w:val="24"/>
                <w:szCs w:val="24"/>
                <w:highlight w:val="none"/>
              </w:rPr>
            </w:pPr>
          </w:p>
        </w:tc>
      </w:tr>
      <w:tr w14:paraId="5B449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3C922CFC">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61477F5E">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70E4C31">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3A7F22C0">
            <w:pPr>
              <w:spacing w:line="400" w:lineRule="exact"/>
              <w:jc w:val="center"/>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61DD5F31">
            <w:pPr>
              <w:spacing w:line="400" w:lineRule="exact"/>
              <w:jc w:val="center"/>
              <w:rPr>
                <w:rFonts w:hint="eastAsia" w:ascii="宋体" w:hAnsi="宋体" w:eastAsia="宋体" w:cs="宋体"/>
                <w:bCs/>
                <w:color w:val="auto"/>
                <w:sz w:val="24"/>
                <w:szCs w:val="24"/>
                <w:highlight w:val="none"/>
              </w:rPr>
            </w:pPr>
          </w:p>
        </w:tc>
      </w:tr>
      <w:tr w14:paraId="38ECC6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09F7287F">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59289009">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E1F7E61">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3D0EEF6C">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DB61236">
            <w:pPr>
              <w:spacing w:line="400" w:lineRule="exact"/>
              <w:jc w:val="center"/>
              <w:rPr>
                <w:rFonts w:hint="eastAsia" w:ascii="宋体" w:hAnsi="宋体" w:eastAsia="宋体" w:cs="宋体"/>
                <w:bCs/>
                <w:color w:val="auto"/>
                <w:sz w:val="24"/>
                <w:szCs w:val="24"/>
                <w:highlight w:val="none"/>
              </w:rPr>
            </w:pPr>
          </w:p>
        </w:tc>
      </w:tr>
      <w:tr w14:paraId="417432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682A20CA">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68FF3329">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FFC40A7">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4CE2CA46">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B57A83A">
            <w:pPr>
              <w:spacing w:line="400" w:lineRule="exact"/>
              <w:jc w:val="center"/>
              <w:rPr>
                <w:rFonts w:hint="eastAsia" w:ascii="宋体" w:hAnsi="宋体" w:eastAsia="宋体" w:cs="宋体"/>
                <w:bCs/>
                <w:color w:val="auto"/>
                <w:sz w:val="24"/>
                <w:szCs w:val="24"/>
                <w:highlight w:val="none"/>
              </w:rPr>
            </w:pPr>
          </w:p>
        </w:tc>
      </w:tr>
      <w:tr w14:paraId="14063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452A2F18">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4D2AA79C">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DBB744C">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5F5096B5">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C918AB5">
            <w:pPr>
              <w:spacing w:line="400" w:lineRule="exact"/>
              <w:jc w:val="center"/>
              <w:rPr>
                <w:rFonts w:hint="eastAsia" w:ascii="宋体" w:hAnsi="宋体" w:eastAsia="宋体" w:cs="宋体"/>
                <w:bCs/>
                <w:color w:val="auto"/>
                <w:sz w:val="24"/>
                <w:szCs w:val="24"/>
                <w:highlight w:val="none"/>
              </w:rPr>
            </w:pPr>
          </w:p>
        </w:tc>
      </w:tr>
      <w:tr w14:paraId="50C089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03844DB5">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7B93BAB7">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4B6E4AAB">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1E4B7F57">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6EA2E657">
            <w:pPr>
              <w:spacing w:line="400" w:lineRule="exact"/>
              <w:jc w:val="center"/>
              <w:rPr>
                <w:rFonts w:hint="eastAsia" w:ascii="宋体" w:hAnsi="宋体" w:eastAsia="宋体" w:cs="宋体"/>
                <w:bCs/>
                <w:color w:val="auto"/>
                <w:sz w:val="24"/>
                <w:szCs w:val="24"/>
                <w:highlight w:val="none"/>
              </w:rPr>
            </w:pPr>
          </w:p>
        </w:tc>
      </w:tr>
      <w:tr w14:paraId="22943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24DA32F6">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4DFC83F0">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36B459B">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3C7D57D8">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90CDABB">
            <w:pPr>
              <w:spacing w:line="400" w:lineRule="exact"/>
              <w:jc w:val="center"/>
              <w:rPr>
                <w:rFonts w:hint="eastAsia" w:ascii="宋体" w:hAnsi="宋体" w:eastAsia="宋体" w:cs="宋体"/>
                <w:bCs/>
                <w:color w:val="auto"/>
                <w:sz w:val="24"/>
                <w:szCs w:val="24"/>
                <w:highlight w:val="none"/>
              </w:rPr>
            </w:pPr>
          </w:p>
        </w:tc>
      </w:tr>
      <w:tr w14:paraId="4DB78A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2394CB28">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111105A5">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E2F8AF7">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27240C17">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9358ADE">
            <w:pPr>
              <w:spacing w:line="400" w:lineRule="exact"/>
              <w:jc w:val="center"/>
              <w:rPr>
                <w:rFonts w:hint="eastAsia" w:ascii="宋体" w:hAnsi="宋体" w:eastAsia="宋体" w:cs="宋体"/>
                <w:bCs/>
                <w:color w:val="auto"/>
                <w:sz w:val="24"/>
                <w:szCs w:val="24"/>
                <w:highlight w:val="none"/>
              </w:rPr>
            </w:pPr>
          </w:p>
        </w:tc>
      </w:tr>
      <w:tr w14:paraId="7CB874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685626D2">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5594B10C">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102A35DE">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73BCF41F">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C49677F">
            <w:pPr>
              <w:spacing w:line="400" w:lineRule="exact"/>
              <w:jc w:val="center"/>
              <w:rPr>
                <w:rFonts w:hint="eastAsia" w:ascii="宋体" w:hAnsi="宋体" w:eastAsia="宋体" w:cs="宋体"/>
                <w:bCs/>
                <w:color w:val="auto"/>
                <w:sz w:val="24"/>
                <w:szCs w:val="24"/>
                <w:highlight w:val="none"/>
              </w:rPr>
            </w:pPr>
          </w:p>
        </w:tc>
      </w:tr>
      <w:tr w14:paraId="349ADF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1EFBBA48">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0B523795">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109F09B5">
            <w:pPr>
              <w:spacing w:line="400" w:lineRule="exact"/>
              <w:jc w:val="center"/>
              <w:rPr>
                <w:rFonts w:hint="eastAsia" w:ascii="宋体" w:hAnsi="宋体" w:eastAsia="宋体" w:cs="宋体"/>
                <w:bCs/>
                <w:color w:val="auto"/>
                <w:sz w:val="24"/>
                <w:szCs w:val="24"/>
                <w:highlight w:val="none"/>
              </w:rPr>
            </w:pPr>
          </w:p>
        </w:tc>
        <w:tc>
          <w:tcPr>
            <w:tcW w:w="1925" w:type="dxa"/>
            <w:tcBorders>
              <w:top w:val="single" w:color="auto" w:sz="4" w:space="0"/>
              <w:left w:val="single" w:color="auto" w:sz="4" w:space="0"/>
              <w:bottom w:val="single" w:color="auto" w:sz="4" w:space="0"/>
              <w:right w:val="single" w:color="auto" w:sz="4" w:space="0"/>
            </w:tcBorders>
            <w:noWrap w:val="0"/>
            <w:vAlign w:val="center"/>
          </w:tcPr>
          <w:p w14:paraId="4C158776">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BE5B457">
            <w:pPr>
              <w:spacing w:line="400" w:lineRule="exact"/>
              <w:jc w:val="center"/>
              <w:rPr>
                <w:rFonts w:hint="eastAsia" w:ascii="宋体" w:hAnsi="宋体" w:eastAsia="宋体" w:cs="宋体"/>
                <w:bCs/>
                <w:color w:val="auto"/>
                <w:sz w:val="24"/>
                <w:szCs w:val="24"/>
                <w:highlight w:val="none"/>
              </w:rPr>
            </w:pPr>
          </w:p>
        </w:tc>
      </w:tr>
      <w:tr w14:paraId="6B0292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14:paraId="6AB617F7">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7B5AD0EF">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4A1F6CCD">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925" w:type="dxa"/>
            <w:tcBorders>
              <w:top w:val="single" w:color="auto" w:sz="4" w:space="0"/>
              <w:left w:val="single" w:color="auto" w:sz="4" w:space="0"/>
              <w:bottom w:val="single" w:color="auto" w:sz="4" w:space="0"/>
              <w:right w:val="single" w:color="auto" w:sz="4" w:space="0"/>
            </w:tcBorders>
            <w:noWrap w:val="0"/>
            <w:vAlign w:val="center"/>
          </w:tcPr>
          <w:p w14:paraId="4A6E32EE">
            <w:pPr>
              <w:spacing w:line="400" w:lineRule="exact"/>
              <w:rPr>
                <w:rFonts w:hint="eastAsia" w:ascii="宋体" w:hAnsi="宋体" w:eastAsia="宋体" w:cs="宋体"/>
                <w:bCs/>
                <w:color w:val="auto"/>
                <w:sz w:val="24"/>
                <w:szCs w:val="24"/>
                <w:highlight w:val="none"/>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BB9B045">
            <w:pPr>
              <w:spacing w:line="400" w:lineRule="exact"/>
              <w:jc w:val="center"/>
              <w:rPr>
                <w:rFonts w:hint="eastAsia" w:ascii="宋体" w:hAnsi="宋体" w:eastAsia="宋体" w:cs="宋体"/>
                <w:bCs/>
                <w:color w:val="auto"/>
                <w:sz w:val="24"/>
                <w:szCs w:val="24"/>
                <w:highlight w:val="none"/>
              </w:rPr>
            </w:pPr>
          </w:p>
        </w:tc>
      </w:tr>
      <w:tr w14:paraId="122BC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9628" w:type="dxa"/>
            <w:gridSpan w:val="5"/>
            <w:tcBorders>
              <w:top w:val="single" w:color="auto" w:sz="4" w:space="0"/>
              <w:left w:val="single" w:color="auto" w:sz="4" w:space="0"/>
              <w:bottom w:val="single" w:color="auto" w:sz="4" w:space="0"/>
              <w:right w:val="single" w:color="auto" w:sz="4" w:space="0"/>
            </w:tcBorders>
            <w:noWrap w:val="0"/>
            <w:vAlign w:val="center"/>
          </w:tcPr>
          <w:p w14:paraId="44275629">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合计 </w:t>
            </w:r>
          </w:p>
        </w:tc>
      </w:tr>
    </w:tbl>
    <w:p w14:paraId="5CB5A7E2">
      <w:pPr>
        <w:spacing w:line="360" w:lineRule="auto"/>
        <w:ind w:firstLine="240"/>
        <w:rPr>
          <w:rFonts w:hint="eastAsia" w:ascii="宋体" w:hAnsi="宋体" w:eastAsia="宋体" w:cs="宋体"/>
          <w:color w:val="auto"/>
          <w:sz w:val="24"/>
          <w:szCs w:val="24"/>
          <w:highlight w:val="none"/>
        </w:rPr>
      </w:pPr>
    </w:p>
    <w:p w14:paraId="03BA7715">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注：所列项目必须核算明细，如有增加，可自行添加。</w:t>
      </w:r>
    </w:p>
    <w:p w14:paraId="11ACCD4E">
      <w:pPr>
        <w:spacing w:line="360" w:lineRule="auto"/>
        <w:ind w:firstLine="720"/>
        <w:rPr>
          <w:rFonts w:hint="eastAsia" w:ascii="宋体" w:hAnsi="宋体" w:eastAsia="宋体" w:cs="宋体"/>
          <w:color w:val="auto"/>
          <w:sz w:val="24"/>
          <w:szCs w:val="24"/>
          <w:highlight w:val="none"/>
        </w:rPr>
      </w:pPr>
    </w:p>
    <w:p w14:paraId="3D8C8E21">
      <w:pPr>
        <w:spacing w:line="360" w:lineRule="auto"/>
        <w:rPr>
          <w:rFonts w:hint="eastAsia" w:ascii="宋体" w:hAnsi="宋体" w:eastAsia="宋体" w:cs="宋体"/>
          <w:color w:val="auto"/>
          <w:sz w:val="24"/>
          <w:szCs w:val="24"/>
          <w:highlight w:val="none"/>
        </w:rPr>
      </w:pPr>
    </w:p>
    <w:p w14:paraId="28B6F3C9">
      <w:pPr>
        <w:spacing w:line="360" w:lineRule="auto"/>
        <w:rPr>
          <w:rFonts w:hint="eastAsia" w:ascii="宋体" w:hAnsi="宋体" w:eastAsia="宋体" w:cs="宋体"/>
          <w:color w:val="auto"/>
          <w:sz w:val="24"/>
          <w:szCs w:val="24"/>
          <w:highlight w:val="none"/>
        </w:rPr>
      </w:pPr>
    </w:p>
    <w:p w14:paraId="5BBCC2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供应商：（盖公章）</w:t>
      </w:r>
    </w:p>
    <w:p w14:paraId="3105823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w:t>
      </w:r>
    </w:p>
    <w:p w14:paraId="43CCA57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1CF3574">
      <w:pPr>
        <w:rPr>
          <w:rFonts w:hint="eastAsia" w:ascii="宋体" w:hAnsi="宋体"/>
          <w:color w:val="auto"/>
          <w:highlight w:val="none"/>
        </w:rPr>
      </w:pPr>
      <w:r>
        <w:rPr>
          <w:rFonts w:hint="eastAsia" w:ascii="宋体" w:hAnsi="宋体"/>
          <w:color w:val="auto"/>
          <w:highlight w:val="none"/>
        </w:rPr>
        <w:br w:type="page" w:clear="all"/>
      </w:r>
    </w:p>
    <w:p w14:paraId="72093400">
      <w:pPr>
        <w:spacing w:line="360" w:lineRule="auto"/>
        <w:outlineLvl w:val="1"/>
        <w:rPr>
          <w:rFonts w:ascii="宋体" w:hAnsi="宋体"/>
          <w:b/>
          <w:bCs/>
          <w:color w:val="auto"/>
          <w:sz w:val="24"/>
          <w:highlight w:val="none"/>
        </w:rPr>
      </w:pPr>
      <w:r>
        <w:rPr>
          <w:rFonts w:hint="eastAsia" w:ascii="宋体" w:hAnsi="宋体" w:eastAsia="宋体" w:cs="宋体"/>
          <w:color w:val="auto"/>
          <w:sz w:val="24"/>
          <w:szCs w:val="24"/>
          <w:highlight w:val="none"/>
        </w:rPr>
        <w:t>5</w:t>
      </w:r>
      <w:r>
        <w:rPr>
          <w:rFonts w:hint="eastAsia" w:ascii="宋体" w:hAnsi="宋体"/>
          <w:color w:val="auto"/>
          <w:highlight w:val="none"/>
        </w:rPr>
        <w:t>、</w:t>
      </w:r>
      <w:r>
        <w:rPr>
          <w:rFonts w:hint="eastAsia" w:ascii="宋体" w:hAnsi="宋体"/>
          <w:bCs/>
          <w:color w:val="auto"/>
          <w:sz w:val="24"/>
          <w:highlight w:val="none"/>
        </w:rPr>
        <w:t>人员配备一览表</w:t>
      </w:r>
    </w:p>
    <w:p w14:paraId="7978B1C0">
      <w:pPr>
        <w:spacing w:line="360" w:lineRule="auto"/>
        <w:jc w:val="center"/>
        <w:rPr>
          <w:rFonts w:ascii="宋体" w:hAnsi="宋体"/>
          <w:bCs/>
          <w:color w:val="auto"/>
          <w:sz w:val="24"/>
          <w:highlight w:val="none"/>
        </w:rPr>
      </w:pPr>
      <w:r>
        <w:rPr>
          <w:rFonts w:hint="eastAsia" w:ascii="宋体" w:hAnsi="宋体"/>
          <w:bCs/>
          <w:color w:val="auto"/>
          <w:sz w:val="24"/>
          <w:highlight w:val="none"/>
        </w:rPr>
        <w:t>人员配备一览表</w:t>
      </w:r>
    </w:p>
    <w:tbl>
      <w:tblPr>
        <w:tblStyle w:val="34"/>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434"/>
        <w:gridCol w:w="1004"/>
        <w:gridCol w:w="737"/>
        <w:gridCol w:w="737"/>
        <w:gridCol w:w="737"/>
        <w:gridCol w:w="737"/>
        <w:gridCol w:w="737"/>
        <w:gridCol w:w="1191"/>
        <w:gridCol w:w="1701"/>
      </w:tblGrid>
      <w:tr w14:paraId="2A4A4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2D4A2027">
            <w:pPr>
              <w:tabs>
                <w:tab w:val="left" w:pos="9765"/>
              </w:tabs>
              <w:jc w:val="center"/>
              <w:rPr>
                <w:rFonts w:cs="宋体"/>
                <w:color w:val="auto"/>
                <w:highlight w:val="none"/>
              </w:rPr>
            </w:pPr>
            <w:r>
              <w:rPr>
                <w:rFonts w:hint="eastAsia" w:cs="宋体"/>
                <w:color w:val="auto"/>
                <w:highlight w:val="none"/>
              </w:rPr>
              <w:t>序号</w:t>
            </w:r>
          </w:p>
        </w:tc>
        <w:tc>
          <w:tcPr>
            <w:tcW w:w="1434" w:type="dxa"/>
            <w:noWrap/>
            <w:vAlign w:val="center"/>
          </w:tcPr>
          <w:p w14:paraId="6A7F2C8D">
            <w:pPr>
              <w:tabs>
                <w:tab w:val="left" w:pos="9765"/>
              </w:tabs>
              <w:jc w:val="center"/>
              <w:rPr>
                <w:rFonts w:cs="宋体"/>
                <w:color w:val="auto"/>
                <w:highlight w:val="none"/>
              </w:rPr>
            </w:pPr>
            <w:r>
              <w:rPr>
                <w:rFonts w:hint="eastAsia" w:cs="宋体"/>
                <w:color w:val="auto"/>
                <w:highlight w:val="none"/>
              </w:rPr>
              <w:t>项目组所任职务</w:t>
            </w:r>
          </w:p>
        </w:tc>
        <w:tc>
          <w:tcPr>
            <w:tcW w:w="1004" w:type="dxa"/>
            <w:noWrap/>
            <w:vAlign w:val="center"/>
          </w:tcPr>
          <w:p w14:paraId="7AD8EB18">
            <w:pPr>
              <w:tabs>
                <w:tab w:val="left" w:pos="9765"/>
              </w:tabs>
              <w:jc w:val="center"/>
              <w:rPr>
                <w:rFonts w:cs="宋体"/>
                <w:color w:val="auto"/>
                <w:highlight w:val="none"/>
              </w:rPr>
            </w:pPr>
            <w:r>
              <w:rPr>
                <w:rFonts w:hint="eastAsia" w:cs="宋体"/>
                <w:color w:val="auto"/>
                <w:highlight w:val="none"/>
              </w:rPr>
              <w:t>姓名</w:t>
            </w:r>
          </w:p>
        </w:tc>
        <w:tc>
          <w:tcPr>
            <w:tcW w:w="737" w:type="dxa"/>
            <w:noWrap/>
            <w:vAlign w:val="center"/>
          </w:tcPr>
          <w:p w14:paraId="1762BE0A">
            <w:pPr>
              <w:tabs>
                <w:tab w:val="left" w:pos="9765"/>
              </w:tabs>
              <w:jc w:val="center"/>
              <w:rPr>
                <w:rFonts w:cs="宋体"/>
                <w:color w:val="auto"/>
                <w:highlight w:val="none"/>
              </w:rPr>
            </w:pPr>
            <w:r>
              <w:rPr>
                <w:rFonts w:hint="eastAsia" w:cs="宋体"/>
                <w:color w:val="auto"/>
                <w:highlight w:val="none"/>
              </w:rPr>
              <w:t>性别</w:t>
            </w:r>
          </w:p>
        </w:tc>
        <w:tc>
          <w:tcPr>
            <w:tcW w:w="737" w:type="dxa"/>
            <w:noWrap/>
            <w:vAlign w:val="center"/>
          </w:tcPr>
          <w:p w14:paraId="34B363EB">
            <w:pPr>
              <w:tabs>
                <w:tab w:val="left" w:pos="9765"/>
              </w:tabs>
              <w:jc w:val="center"/>
              <w:rPr>
                <w:rFonts w:cs="宋体"/>
                <w:color w:val="auto"/>
                <w:highlight w:val="none"/>
              </w:rPr>
            </w:pPr>
            <w:r>
              <w:rPr>
                <w:rFonts w:hint="eastAsia" w:cs="宋体"/>
                <w:color w:val="auto"/>
                <w:highlight w:val="none"/>
              </w:rPr>
              <w:t>年龄</w:t>
            </w:r>
          </w:p>
        </w:tc>
        <w:tc>
          <w:tcPr>
            <w:tcW w:w="737" w:type="dxa"/>
            <w:noWrap/>
            <w:vAlign w:val="center"/>
          </w:tcPr>
          <w:p w14:paraId="1E4D18C2">
            <w:pPr>
              <w:tabs>
                <w:tab w:val="left" w:pos="9765"/>
              </w:tabs>
              <w:jc w:val="center"/>
              <w:rPr>
                <w:rFonts w:cs="宋体"/>
                <w:color w:val="auto"/>
                <w:highlight w:val="none"/>
              </w:rPr>
            </w:pPr>
            <w:r>
              <w:rPr>
                <w:rFonts w:hint="eastAsia" w:cs="宋体"/>
                <w:color w:val="auto"/>
                <w:highlight w:val="none"/>
              </w:rPr>
              <w:t>学历</w:t>
            </w:r>
          </w:p>
        </w:tc>
        <w:tc>
          <w:tcPr>
            <w:tcW w:w="737" w:type="dxa"/>
            <w:noWrap/>
            <w:vAlign w:val="center"/>
          </w:tcPr>
          <w:p w14:paraId="3F7A5484">
            <w:pPr>
              <w:tabs>
                <w:tab w:val="left" w:pos="9765"/>
              </w:tabs>
              <w:jc w:val="center"/>
              <w:rPr>
                <w:rFonts w:cs="宋体"/>
                <w:color w:val="auto"/>
                <w:highlight w:val="none"/>
              </w:rPr>
            </w:pPr>
            <w:r>
              <w:rPr>
                <w:rFonts w:hint="eastAsia" w:cs="宋体"/>
                <w:color w:val="auto"/>
                <w:highlight w:val="none"/>
              </w:rPr>
              <w:t>专业</w:t>
            </w:r>
          </w:p>
        </w:tc>
        <w:tc>
          <w:tcPr>
            <w:tcW w:w="737" w:type="dxa"/>
            <w:noWrap/>
            <w:vAlign w:val="center"/>
          </w:tcPr>
          <w:p w14:paraId="62E17D9F">
            <w:pPr>
              <w:tabs>
                <w:tab w:val="left" w:pos="9765"/>
              </w:tabs>
              <w:jc w:val="center"/>
              <w:rPr>
                <w:rFonts w:cs="宋体"/>
                <w:color w:val="auto"/>
                <w:highlight w:val="none"/>
              </w:rPr>
            </w:pPr>
            <w:r>
              <w:rPr>
                <w:rFonts w:hint="eastAsia" w:cs="宋体"/>
                <w:color w:val="auto"/>
                <w:highlight w:val="none"/>
              </w:rPr>
              <w:t>职称</w:t>
            </w:r>
          </w:p>
        </w:tc>
        <w:tc>
          <w:tcPr>
            <w:tcW w:w="1191" w:type="dxa"/>
            <w:noWrap/>
            <w:vAlign w:val="center"/>
          </w:tcPr>
          <w:p w14:paraId="2DF7A4A7">
            <w:pPr>
              <w:tabs>
                <w:tab w:val="left" w:pos="9765"/>
              </w:tabs>
              <w:jc w:val="center"/>
              <w:rPr>
                <w:rFonts w:cs="宋体"/>
                <w:color w:val="auto"/>
                <w:highlight w:val="none"/>
              </w:rPr>
            </w:pPr>
            <w:r>
              <w:rPr>
                <w:rFonts w:hint="eastAsia" w:cs="宋体"/>
                <w:color w:val="auto"/>
                <w:highlight w:val="none"/>
              </w:rPr>
              <w:t>专业培训及证书</w:t>
            </w:r>
          </w:p>
        </w:tc>
        <w:tc>
          <w:tcPr>
            <w:tcW w:w="1701" w:type="dxa"/>
            <w:noWrap/>
            <w:vAlign w:val="center"/>
          </w:tcPr>
          <w:p w14:paraId="16EBF433">
            <w:pPr>
              <w:tabs>
                <w:tab w:val="left" w:pos="9765"/>
              </w:tabs>
              <w:jc w:val="center"/>
              <w:rPr>
                <w:rFonts w:cs="宋体"/>
                <w:color w:val="auto"/>
                <w:highlight w:val="none"/>
              </w:rPr>
            </w:pPr>
            <w:r>
              <w:rPr>
                <w:rFonts w:hint="eastAsia" w:cs="宋体"/>
                <w:color w:val="auto"/>
                <w:highlight w:val="none"/>
              </w:rPr>
              <w:t>项目经历或主要工作业绩</w:t>
            </w:r>
          </w:p>
        </w:tc>
      </w:tr>
      <w:tr w14:paraId="66E06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3D21F37E">
            <w:pPr>
              <w:tabs>
                <w:tab w:val="left" w:pos="9765"/>
              </w:tabs>
              <w:jc w:val="center"/>
              <w:rPr>
                <w:rFonts w:cs="宋体"/>
                <w:color w:val="auto"/>
                <w:highlight w:val="none"/>
              </w:rPr>
            </w:pPr>
            <w:r>
              <w:rPr>
                <w:rFonts w:cs="宋体"/>
                <w:color w:val="auto"/>
                <w:highlight w:val="none"/>
              </w:rPr>
              <w:t>1</w:t>
            </w:r>
          </w:p>
        </w:tc>
        <w:tc>
          <w:tcPr>
            <w:tcW w:w="1434" w:type="dxa"/>
            <w:noWrap/>
            <w:vAlign w:val="center"/>
          </w:tcPr>
          <w:p w14:paraId="31F84E27">
            <w:pPr>
              <w:tabs>
                <w:tab w:val="left" w:pos="9765"/>
              </w:tabs>
              <w:jc w:val="center"/>
              <w:rPr>
                <w:rFonts w:cs="宋体"/>
                <w:color w:val="auto"/>
                <w:highlight w:val="none"/>
              </w:rPr>
            </w:pPr>
          </w:p>
        </w:tc>
        <w:tc>
          <w:tcPr>
            <w:tcW w:w="1004" w:type="dxa"/>
            <w:noWrap/>
            <w:vAlign w:val="center"/>
          </w:tcPr>
          <w:p w14:paraId="280D0204">
            <w:pPr>
              <w:tabs>
                <w:tab w:val="left" w:pos="9765"/>
              </w:tabs>
              <w:jc w:val="center"/>
              <w:rPr>
                <w:rFonts w:cs="宋体"/>
                <w:color w:val="auto"/>
                <w:highlight w:val="none"/>
              </w:rPr>
            </w:pPr>
          </w:p>
        </w:tc>
        <w:tc>
          <w:tcPr>
            <w:tcW w:w="737" w:type="dxa"/>
            <w:noWrap/>
            <w:vAlign w:val="center"/>
          </w:tcPr>
          <w:p w14:paraId="4FDC985E">
            <w:pPr>
              <w:tabs>
                <w:tab w:val="left" w:pos="9765"/>
              </w:tabs>
              <w:jc w:val="center"/>
              <w:rPr>
                <w:rFonts w:cs="宋体"/>
                <w:color w:val="auto"/>
                <w:highlight w:val="none"/>
              </w:rPr>
            </w:pPr>
          </w:p>
        </w:tc>
        <w:tc>
          <w:tcPr>
            <w:tcW w:w="737" w:type="dxa"/>
            <w:noWrap/>
            <w:vAlign w:val="center"/>
          </w:tcPr>
          <w:p w14:paraId="27B6FA6A">
            <w:pPr>
              <w:tabs>
                <w:tab w:val="left" w:pos="9765"/>
              </w:tabs>
              <w:jc w:val="center"/>
              <w:rPr>
                <w:rFonts w:cs="宋体"/>
                <w:color w:val="auto"/>
                <w:highlight w:val="none"/>
              </w:rPr>
            </w:pPr>
          </w:p>
        </w:tc>
        <w:tc>
          <w:tcPr>
            <w:tcW w:w="737" w:type="dxa"/>
            <w:noWrap/>
            <w:vAlign w:val="center"/>
          </w:tcPr>
          <w:p w14:paraId="287DC4D2">
            <w:pPr>
              <w:tabs>
                <w:tab w:val="left" w:pos="9765"/>
              </w:tabs>
              <w:jc w:val="center"/>
              <w:rPr>
                <w:rFonts w:cs="宋体"/>
                <w:color w:val="auto"/>
                <w:highlight w:val="none"/>
              </w:rPr>
            </w:pPr>
          </w:p>
        </w:tc>
        <w:tc>
          <w:tcPr>
            <w:tcW w:w="737" w:type="dxa"/>
            <w:noWrap/>
            <w:vAlign w:val="center"/>
          </w:tcPr>
          <w:p w14:paraId="0EFC7571">
            <w:pPr>
              <w:tabs>
                <w:tab w:val="left" w:pos="9765"/>
              </w:tabs>
              <w:jc w:val="center"/>
              <w:rPr>
                <w:rFonts w:cs="宋体"/>
                <w:color w:val="auto"/>
                <w:highlight w:val="none"/>
              </w:rPr>
            </w:pPr>
          </w:p>
        </w:tc>
        <w:tc>
          <w:tcPr>
            <w:tcW w:w="737" w:type="dxa"/>
            <w:noWrap/>
            <w:vAlign w:val="center"/>
          </w:tcPr>
          <w:p w14:paraId="0E3CFC1F">
            <w:pPr>
              <w:tabs>
                <w:tab w:val="left" w:pos="9765"/>
              </w:tabs>
              <w:jc w:val="center"/>
              <w:rPr>
                <w:rFonts w:cs="宋体"/>
                <w:color w:val="auto"/>
                <w:highlight w:val="none"/>
              </w:rPr>
            </w:pPr>
          </w:p>
        </w:tc>
        <w:tc>
          <w:tcPr>
            <w:tcW w:w="1191" w:type="dxa"/>
            <w:noWrap/>
            <w:vAlign w:val="center"/>
          </w:tcPr>
          <w:p w14:paraId="6B6E80B0">
            <w:pPr>
              <w:tabs>
                <w:tab w:val="left" w:pos="9765"/>
              </w:tabs>
              <w:jc w:val="center"/>
              <w:rPr>
                <w:rFonts w:cs="宋体"/>
                <w:color w:val="auto"/>
                <w:highlight w:val="none"/>
              </w:rPr>
            </w:pPr>
          </w:p>
        </w:tc>
        <w:tc>
          <w:tcPr>
            <w:tcW w:w="1701" w:type="dxa"/>
            <w:noWrap/>
            <w:vAlign w:val="center"/>
          </w:tcPr>
          <w:p w14:paraId="2830AEE7">
            <w:pPr>
              <w:tabs>
                <w:tab w:val="left" w:pos="9765"/>
              </w:tabs>
              <w:jc w:val="center"/>
              <w:rPr>
                <w:rFonts w:cs="宋体"/>
                <w:color w:val="auto"/>
                <w:highlight w:val="none"/>
              </w:rPr>
            </w:pPr>
          </w:p>
        </w:tc>
      </w:tr>
      <w:tr w14:paraId="3F078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029C2DDF">
            <w:pPr>
              <w:tabs>
                <w:tab w:val="left" w:pos="9765"/>
              </w:tabs>
              <w:jc w:val="center"/>
              <w:rPr>
                <w:rFonts w:cs="宋体"/>
                <w:color w:val="auto"/>
                <w:highlight w:val="none"/>
              </w:rPr>
            </w:pPr>
            <w:r>
              <w:rPr>
                <w:rFonts w:cs="宋体"/>
                <w:color w:val="auto"/>
                <w:highlight w:val="none"/>
              </w:rPr>
              <w:t>2</w:t>
            </w:r>
          </w:p>
        </w:tc>
        <w:tc>
          <w:tcPr>
            <w:tcW w:w="1434" w:type="dxa"/>
            <w:noWrap/>
            <w:vAlign w:val="center"/>
          </w:tcPr>
          <w:p w14:paraId="7B4723A8">
            <w:pPr>
              <w:tabs>
                <w:tab w:val="left" w:pos="9765"/>
              </w:tabs>
              <w:jc w:val="center"/>
              <w:rPr>
                <w:rFonts w:cs="宋体"/>
                <w:color w:val="auto"/>
                <w:highlight w:val="none"/>
              </w:rPr>
            </w:pPr>
          </w:p>
        </w:tc>
        <w:tc>
          <w:tcPr>
            <w:tcW w:w="1004" w:type="dxa"/>
            <w:noWrap/>
            <w:vAlign w:val="center"/>
          </w:tcPr>
          <w:p w14:paraId="2D324E57">
            <w:pPr>
              <w:tabs>
                <w:tab w:val="left" w:pos="9765"/>
              </w:tabs>
              <w:jc w:val="center"/>
              <w:rPr>
                <w:rFonts w:cs="宋体"/>
                <w:color w:val="auto"/>
                <w:highlight w:val="none"/>
              </w:rPr>
            </w:pPr>
          </w:p>
        </w:tc>
        <w:tc>
          <w:tcPr>
            <w:tcW w:w="737" w:type="dxa"/>
            <w:noWrap/>
            <w:vAlign w:val="center"/>
          </w:tcPr>
          <w:p w14:paraId="6120AC1B">
            <w:pPr>
              <w:tabs>
                <w:tab w:val="left" w:pos="9765"/>
              </w:tabs>
              <w:jc w:val="center"/>
              <w:rPr>
                <w:rFonts w:cs="宋体"/>
                <w:color w:val="auto"/>
                <w:highlight w:val="none"/>
              </w:rPr>
            </w:pPr>
          </w:p>
        </w:tc>
        <w:tc>
          <w:tcPr>
            <w:tcW w:w="737" w:type="dxa"/>
            <w:noWrap/>
            <w:vAlign w:val="center"/>
          </w:tcPr>
          <w:p w14:paraId="5D77A12B">
            <w:pPr>
              <w:tabs>
                <w:tab w:val="left" w:pos="9765"/>
              </w:tabs>
              <w:jc w:val="center"/>
              <w:rPr>
                <w:rFonts w:cs="宋体"/>
                <w:color w:val="auto"/>
                <w:highlight w:val="none"/>
              </w:rPr>
            </w:pPr>
          </w:p>
        </w:tc>
        <w:tc>
          <w:tcPr>
            <w:tcW w:w="737" w:type="dxa"/>
            <w:noWrap/>
            <w:vAlign w:val="center"/>
          </w:tcPr>
          <w:p w14:paraId="52BD47B1">
            <w:pPr>
              <w:tabs>
                <w:tab w:val="left" w:pos="9765"/>
              </w:tabs>
              <w:jc w:val="center"/>
              <w:rPr>
                <w:rFonts w:cs="宋体"/>
                <w:color w:val="auto"/>
                <w:highlight w:val="none"/>
              </w:rPr>
            </w:pPr>
          </w:p>
        </w:tc>
        <w:tc>
          <w:tcPr>
            <w:tcW w:w="737" w:type="dxa"/>
            <w:noWrap/>
            <w:vAlign w:val="center"/>
          </w:tcPr>
          <w:p w14:paraId="34800A65">
            <w:pPr>
              <w:tabs>
                <w:tab w:val="left" w:pos="9765"/>
              </w:tabs>
              <w:jc w:val="center"/>
              <w:rPr>
                <w:rFonts w:cs="宋体"/>
                <w:color w:val="auto"/>
                <w:highlight w:val="none"/>
              </w:rPr>
            </w:pPr>
          </w:p>
        </w:tc>
        <w:tc>
          <w:tcPr>
            <w:tcW w:w="737" w:type="dxa"/>
            <w:noWrap/>
            <w:vAlign w:val="center"/>
          </w:tcPr>
          <w:p w14:paraId="595000FF">
            <w:pPr>
              <w:tabs>
                <w:tab w:val="left" w:pos="9765"/>
              </w:tabs>
              <w:jc w:val="center"/>
              <w:rPr>
                <w:rFonts w:cs="宋体"/>
                <w:color w:val="auto"/>
                <w:highlight w:val="none"/>
              </w:rPr>
            </w:pPr>
          </w:p>
        </w:tc>
        <w:tc>
          <w:tcPr>
            <w:tcW w:w="1191" w:type="dxa"/>
            <w:noWrap/>
            <w:vAlign w:val="center"/>
          </w:tcPr>
          <w:p w14:paraId="39CF6A70">
            <w:pPr>
              <w:tabs>
                <w:tab w:val="left" w:pos="9765"/>
              </w:tabs>
              <w:jc w:val="center"/>
              <w:rPr>
                <w:rFonts w:cs="宋体"/>
                <w:color w:val="auto"/>
                <w:highlight w:val="none"/>
              </w:rPr>
            </w:pPr>
          </w:p>
        </w:tc>
        <w:tc>
          <w:tcPr>
            <w:tcW w:w="1701" w:type="dxa"/>
            <w:noWrap/>
            <w:vAlign w:val="center"/>
          </w:tcPr>
          <w:p w14:paraId="3E598869">
            <w:pPr>
              <w:tabs>
                <w:tab w:val="left" w:pos="9765"/>
              </w:tabs>
              <w:jc w:val="center"/>
              <w:rPr>
                <w:rFonts w:cs="宋体"/>
                <w:color w:val="auto"/>
                <w:highlight w:val="none"/>
              </w:rPr>
            </w:pPr>
          </w:p>
        </w:tc>
      </w:tr>
      <w:tr w14:paraId="3E8F4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1C833D50">
            <w:pPr>
              <w:tabs>
                <w:tab w:val="left" w:pos="9765"/>
              </w:tabs>
              <w:jc w:val="center"/>
              <w:rPr>
                <w:rFonts w:cs="宋体"/>
                <w:color w:val="auto"/>
                <w:highlight w:val="none"/>
              </w:rPr>
            </w:pPr>
            <w:r>
              <w:rPr>
                <w:rFonts w:hint="eastAsia" w:cs="宋体"/>
                <w:color w:val="auto"/>
                <w:highlight w:val="none"/>
              </w:rPr>
              <w:t>……</w:t>
            </w:r>
          </w:p>
        </w:tc>
        <w:tc>
          <w:tcPr>
            <w:tcW w:w="1434" w:type="dxa"/>
            <w:noWrap/>
            <w:vAlign w:val="center"/>
          </w:tcPr>
          <w:p w14:paraId="14D01360">
            <w:pPr>
              <w:tabs>
                <w:tab w:val="left" w:pos="9765"/>
              </w:tabs>
              <w:jc w:val="center"/>
              <w:rPr>
                <w:rFonts w:cs="宋体"/>
                <w:color w:val="auto"/>
                <w:highlight w:val="none"/>
              </w:rPr>
            </w:pPr>
            <w:r>
              <w:rPr>
                <w:rFonts w:hint="eastAsia" w:cs="宋体"/>
                <w:color w:val="auto"/>
                <w:highlight w:val="none"/>
              </w:rPr>
              <w:t>……</w:t>
            </w:r>
          </w:p>
        </w:tc>
        <w:tc>
          <w:tcPr>
            <w:tcW w:w="1004" w:type="dxa"/>
            <w:noWrap/>
            <w:vAlign w:val="center"/>
          </w:tcPr>
          <w:p w14:paraId="5F07D421">
            <w:pPr>
              <w:tabs>
                <w:tab w:val="left" w:pos="9765"/>
              </w:tabs>
              <w:jc w:val="center"/>
              <w:rPr>
                <w:rFonts w:cs="宋体"/>
                <w:color w:val="auto"/>
                <w:highlight w:val="none"/>
              </w:rPr>
            </w:pPr>
          </w:p>
        </w:tc>
        <w:tc>
          <w:tcPr>
            <w:tcW w:w="737" w:type="dxa"/>
            <w:noWrap/>
            <w:vAlign w:val="center"/>
          </w:tcPr>
          <w:p w14:paraId="0A86F853">
            <w:pPr>
              <w:tabs>
                <w:tab w:val="left" w:pos="9765"/>
              </w:tabs>
              <w:jc w:val="center"/>
              <w:rPr>
                <w:rFonts w:cs="宋体"/>
                <w:color w:val="auto"/>
                <w:highlight w:val="none"/>
              </w:rPr>
            </w:pPr>
          </w:p>
        </w:tc>
        <w:tc>
          <w:tcPr>
            <w:tcW w:w="737" w:type="dxa"/>
            <w:noWrap/>
            <w:vAlign w:val="center"/>
          </w:tcPr>
          <w:p w14:paraId="777FFE1C">
            <w:pPr>
              <w:tabs>
                <w:tab w:val="left" w:pos="9765"/>
              </w:tabs>
              <w:jc w:val="center"/>
              <w:rPr>
                <w:rFonts w:cs="宋体"/>
                <w:color w:val="auto"/>
                <w:highlight w:val="none"/>
              </w:rPr>
            </w:pPr>
          </w:p>
        </w:tc>
        <w:tc>
          <w:tcPr>
            <w:tcW w:w="737" w:type="dxa"/>
            <w:noWrap/>
            <w:vAlign w:val="center"/>
          </w:tcPr>
          <w:p w14:paraId="4C4C84AC">
            <w:pPr>
              <w:tabs>
                <w:tab w:val="left" w:pos="9765"/>
              </w:tabs>
              <w:jc w:val="center"/>
              <w:rPr>
                <w:rFonts w:cs="宋体"/>
                <w:color w:val="auto"/>
                <w:highlight w:val="none"/>
              </w:rPr>
            </w:pPr>
          </w:p>
        </w:tc>
        <w:tc>
          <w:tcPr>
            <w:tcW w:w="737" w:type="dxa"/>
            <w:noWrap/>
            <w:vAlign w:val="center"/>
          </w:tcPr>
          <w:p w14:paraId="45CC82C9">
            <w:pPr>
              <w:tabs>
                <w:tab w:val="left" w:pos="9765"/>
              </w:tabs>
              <w:jc w:val="center"/>
              <w:rPr>
                <w:rFonts w:cs="宋体"/>
                <w:color w:val="auto"/>
                <w:highlight w:val="none"/>
              </w:rPr>
            </w:pPr>
          </w:p>
        </w:tc>
        <w:tc>
          <w:tcPr>
            <w:tcW w:w="737" w:type="dxa"/>
            <w:noWrap/>
            <w:vAlign w:val="center"/>
          </w:tcPr>
          <w:p w14:paraId="0471E853">
            <w:pPr>
              <w:tabs>
                <w:tab w:val="left" w:pos="9765"/>
              </w:tabs>
              <w:jc w:val="center"/>
              <w:rPr>
                <w:rFonts w:cs="宋体"/>
                <w:color w:val="auto"/>
                <w:highlight w:val="none"/>
              </w:rPr>
            </w:pPr>
          </w:p>
        </w:tc>
        <w:tc>
          <w:tcPr>
            <w:tcW w:w="1191" w:type="dxa"/>
            <w:noWrap/>
            <w:vAlign w:val="center"/>
          </w:tcPr>
          <w:p w14:paraId="3FD88FD2">
            <w:pPr>
              <w:tabs>
                <w:tab w:val="left" w:pos="9765"/>
              </w:tabs>
              <w:jc w:val="center"/>
              <w:rPr>
                <w:rFonts w:cs="宋体"/>
                <w:color w:val="auto"/>
                <w:highlight w:val="none"/>
              </w:rPr>
            </w:pPr>
          </w:p>
        </w:tc>
        <w:tc>
          <w:tcPr>
            <w:tcW w:w="1701" w:type="dxa"/>
            <w:noWrap/>
            <w:vAlign w:val="center"/>
          </w:tcPr>
          <w:p w14:paraId="061BA000">
            <w:pPr>
              <w:tabs>
                <w:tab w:val="left" w:pos="9765"/>
              </w:tabs>
              <w:jc w:val="center"/>
              <w:rPr>
                <w:rFonts w:cs="宋体"/>
                <w:color w:val="auto"/>
                <w:highlight w:val="none"/>
              </w:rPr>
            </w:pPr>
          </w:p>
        </w:tc>
      </w:tr>
      <w:tr w14:paraId="4D989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0B469D5E">
            <w:pPr>
              <w:tabs>
                <w:tab w:val="left" w:pos="9765"/>
              </w:tabs>
              <w:jc w:val="center"/>
              <w:rPr>
                <w:rFonts w:cs="宋体"/>
                <w:color w:val="auto"/>
                <w:highlight w:val="none"/>
              </w:rPr>
            </w:pPr>
          </w:p>
        </w:tc>
        <w:tc>
          <w:tcPr>
            <w:tcW w:w="1434" w:type="dxa"/>
            <w:noWrap/>
            <w:vAlign w:val="center"/>
          </w:tcPr>
          <w:p w14:paraId="66393068">
            <w:pPr>
              <w:tabs>
                <w:tab w:val="left" w:pos="9765"/>
              </w:tabs>
              <w:jc w:val="center"/>
              <w:rPr>
                <w:rFonts w:cs="宋体"/>
                <w:color w:val="auto"/>
                <w:highlight w:val="none"/>
              </w:rPr>
            </w:pPr>
          </w:p>
        </w:tc>
        <w:tc>
          <w:tcPr>
            <w:tcW w:w="1004" w:type="dxa"/>
            <w:noWrap/>
            <w:vAlign w:val="center"/>
          </w:tcPr>
          <w:p w14:paraId="6543CC9C">
            <w:pPr>
              <w:tabs>
                <w:tab w:val="left" w:pos="9765"/>
              </w:tabs>
              <w:jc w:val="center"/>
              <w:rPr>
                <w:rFonts w:cs="宋体"/>
                <w:color w:val="auto"/>
                <w:highlight w:val="none"/>
              </w:rPr>
            </w:pPr>
          </w:p>
        </w:tc>
        <w:tc>
          <w:tcPr>
            <w:tcW w:w="737" w:type="dxa"/>
            <w:noWrap/>
            <w:vAlign w:val="center"/>
          </w:tcPr>
          <w:p w14:paraId="2A154DCA">
            <w:pPr>
              <w:tabs>
                <w:tab w:val="left" w:pos="9765"/>
              </w:tabs>
              <w:jc w:val="center"/>
              <w:rPr>
                <w:rFonts w:cs="宋体"/>
                <w:color w:val="auto"/>
                <w:highlight w:val="none"/>
              </w:rPr>
            </w:pPr>
          </w:p>
        </w:tc>
        <w:tc>
          <w:tcPr>
            <w:tcW w:w="737" w:type="dxa"/>
            <w:noWrap/>
            <w:vAlign w:val="center"/>
          </w:tcPr>
          <w:p w14:paraId="51F206EE">
            <w:pPr>
              <w:tabs>
                <w:tab w:val="left" w:pos="9765"/>
              </w:tabs>
              <w:jc w:val="center"/>
              <w:rPr>
                <w:rFonts w:cs="宋体"/>
                <w:color w:val="auto"/>
                <w:highlight w:val="none"/>
              </w:rPr>
            </w:pPr>
          </w:p>
        </w:tc>
        <w:tc>
          <w:tcPr>
            <w:tcW w:w="737" w:type="dxa"/>
            <w:noWrap/>
            <w:vAlign w:val="center"/>
          </w:tcPr>
          <w:p w14:paraId="6CD5FED6">
            <w:pPr>
              <w:tabs>
                <w:tab w:val="left" w:pos="9765"/>
              </w:tabs>
              <w:jc w:val="center"/>
              <w:rPr>
                <w:rFonts w:cs="宋体"/>
                <w:color w:val="auto"/>
                <w:highlight w:val="none"/>
              </w:rPr>
            </w:pPr>
          </w:p>
        </w:tc>
        <w:tc>
          <w:tcPr>
            <w:tcW w:w="737" w:type="dxa"/>
            <w:noWrap/>
            <w:vAlign w:val="center"/>
          </w:tcPr>
          <w:p w14:paraId="3C3C6F64">
            <w:pPr>
              <w:tabs>
                <w:tab w:val="left" w:pos="9765"/>
              </w:tabs>
              <w:jc w:val="center"/>
              <w:rPr>
                <w:rFonts w:cs="宋体"/>
                <w:color w:val="auto"/>
                <w:highlight w:val="none"/>
              </w:rPr>
            </w:pPr>
          </w:p>
        </w:tc>
        <w:tc>
          <w:tcPr>
            <w:tcW w:w="737" w:type="dxa"/>
            <w:noWrap/>
            <w:vAlign w:val="center"/>
          </w:tcPr>
          <w:p w14:paraId="5C66B7F9">
            <w:pPr>
              <w:tabs>
                <w:tab w:val="left" w:pos="9765"/>
              </w:tabs>
              <w:jc w:val="center"/>
              <w:rPr>
                <w:rFonts w:cs="宋体"/>
                <w:color w:val="auto"/>
                <w:highlight w:val="none"/>
              </w:rPr>
            </w:pPr>
          </w:p>
        </w:tc>
        <w:tc>
          <w:tcPr>
            <w:tcW w:w="1191" w:type="dxa"/>
            <w:noWrap/>
            <w:vAlign w:val="center"/>
          </w:tcPr>
          <w:p w14:paraId="033E6633">
            <w:pPr>
              <w:tabs>
                <w:tab w:val="left" w:pos="9765"/>
              </w:tabs>
              <w:jc w:val="center"/>
              <w:rPr>
                <w:rFonts w:cs="宋体"/>
                <w:color w:val="auto"/>
                <w:highlight w:val="none"/>
              </w:rPr>
            </w:pPr>
          </w:p>
        </w:tc>
        <w:tc>
          <w:tcPr>
            <w:tcW w:w="1701" w:type="dxa"/>
            <w:noWrap/>
            <w:vAlign w:val="center"/>
          </w:tcPr>
          <w:p w14:paraId="050F2F82">
            <w:pPr>
              <w:tabs>
                <w:tab w:val="left" w:pos="9765"/>
              </w:tabs>
              <w:jc w:val="center"/>
              <w:rPr>
                <w:rFonts w:cs="宋体"/>
                <w:color w:val="auto"/>
                <w:highlight w:val="none"/>
              </w:rPr>
            </w:pPr>
          </w:p>
        </w:tc>
      </w:tr>
      <w:tr w14:paraId="73A3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108806E5">
            <w:pPr>
              <w:tabs>
                <w:tab w:val="left" w:pos="9765"/>
              </w:tabs>
              <w:jc w:val="center"/>
              <w:rPr>
                <w:rFonts w:cs="宋体"/>
                <w:color w:val="auto"/>
                <w:highlight w:val="none"/>
              </w:rPr>
            </w:pPr>
          </w:p>
        </w:tc>
        <w:tc>
          <w:tcPr>
            <w:tcW w:w="1434" w:type="dxa"/>
            <w:noWrap/>
            <w:vAlign w:val="center"/>
          </w:tcPr>
          <w:p w14:paraId="1895BFB8">
            <w:pPr>
              <w:tabs>
                <w:tab w:val="left" w:pos="9765"/>
              </w:tabs>
              <w:jc w:val="center"/>
              <w:rPr>
                <w:rFonts w:cs="宋体"/>
                <w:color w:val="auto"/>
                <w:highlight w:val="none"/>
              </w:rPr>
            </w:pPr>
          </w:p>
        </w:tc>
        <w:tc>
          <w:tcPr>
            <w:tcW w:w="1004" w:type="dxa"/>
            <w:noWrap/>
            <w:vAlign w:val="center"/>
          </w:tcPr>
          <w:p w14:paraId="7617CE2C">
            <w:pPr>
              <w:tabs>
                <w:tab w:val="left" w:pos="9765"/>
              </w:tabs>
              <w:jc w:val="center"/>
              <w:rPr>
                <w:rFonts w:cs="宋体"/>
                <w:color w:val="auto"/>
                <w:highlight w:val="none"/>
              </w:rPr>
            </w:pPr>
          </w:p>
        </w:tc>
        <w:tc>
          <w:tcPr>
            <w:tcW w:w="737" w:type="dxa"/>
            <w:noWrap/>
            <w:vAlign w:val="center"/>
          </w:tcPr>
          <w:p w14:paraId="25677CE1">
            <w:pPr>
              <w:tabs>
                <w:tab w:val="left" w:pos="9765"/>
              </w:tabs>
              <w:jc w:val="center"/>
              <w:rPr>
                <w:rFonts w:cs="宋体"/>
                <w:color w:val="auto"/>
                <w:highlight w:val="none"/>
              </w:rPr>
            </w:pPr>
          </w:p>
        </w:tc>
        <w:tc>
          <w:tcPr>
            <w:tcW w:w="737" w:type="dxa"/>
            <w:noWrap/>
            <w:vAlign w:val="center"/>
          </w:tcPr>
          <w:p w14:paraId="5D7B31B2">
            <w:pPr>
              <w:tabs>
                <w:tab w:val="left" w:pos="9765"/>
              </w:tabs>
              <w:jc w:val="center"/>
              <w:rPr>
                <w:rFonts w:cs="宋体"/>
                <w:color w:val="auto"/>
                <w:highlight w:val="none"/>
              </w:rPr>
            </w:pPr>
          </w:p>
        </w:tc>
        <w:tc>
          <w:tcPr>
            <w:tcW w:w="737" w:type="dxa"/>
            <w:noWrap/>
            <w:vAlign w:val="center"/>
          </w:tcPr>
          <w:p w14:paraId="63C70F41">
            <w:pPr>
              <w:tabs>
                <w:tab w:val="left" w:pos="9765"/>
              </w:tabs>
              <w:jc w:val="center"/>
              <w:rPr>
                <w:rFonts w:cs="宋体"/>
                <w:color w:val="auto"/>
                <w:highlight w:val="none"/>
              </w:rPr>
            </w:pPr>
          </w:p>
        </w:tc>
        <w:tc>
          <w:tcPr>
            <w:tcW w:w="737" w:type="dxa"/>
            <w:noWrap/>
            <w:vAlign w:val="center"/>
          </w:tcPr>
          <w:p w14:paraId="6AEF9F88">
            <w:pPr>
              <w:tabs>
                <w:tab w:val="left" w:pos="9765"/>
              </w:tabs>
              <w:jc w:val="center"/>
              <w:rPr>
                <w:rFonts w:cs="宋体"/>
                <w:color w:val="auto"/>
                <w:highlight w:val="none"/>
              </w:rPr>
            </w:pPr>
          </w:p>
        </w:tc>
        <w:tc>
          <w:tcPr>
            <w:tcW w:w="737" w:type="dxa"/>
            <w:noWrap/>
            <w:vAlign w:val="center"/>
          </w:tcPr>
          <w:p w14:paraId="4C8440D6">
            <w:pPr>
              <w:tabs>
                <w:tab w:val="left" w:pos="9765"/>
              </w:tabs>
              <w:jc w:val="center"/>
              <w:rPr>
                <w:rFonts w:cs="宋体"/>
                <w:color w:val="auto"/>
                <w:highlight w:val="none"/>
              </w:rPr>
            </w:pPr>
          </w:p>
        </w:tc>
        <w:tc>
          <w:tcPr>
            <w:tcW w:w="1191" w:type="dxa"/>
            <w:noWrap/>
            <w:vAlign w:val="center"/>
          </w:tcPr>
          <w:p w14:paraId="45896ACC">
            <w:pPr>
              <w:tabs>
                <w:tab w:val="left" w:pos="9765"/>
              </w:tabs>
              <w:jc w:val="center"/>
              <w:rPr>
                <w:rFonts w:cs="宋体"/>
                <w:color w:val="auto"/>
                <w:highlight w:val="none"/>
              </w:rPr>
            </w:pPr>
          </w:p>
        </w:tc>
        <w:tc>
          <w:tcPr>
            <w:tcW w:w="1701" w:type="dxa"/>
            <w:noWrap/>
            <w:vAlign w:val="center"/>
          </w:tcPr>
          <w:p w14:paraId="09F995F3">
            <w:pPr>
              <w:tabs>
                <w:tab w:val="left" w:pos="9765"/>
              </w:tabs>
              <w:jc w:val="center"/>
              <w:rPr>
                <w:rFonts w:cs="宋体"/>
                <w:color w:val="auto"/>
                <w:highlight w:val="none"/>
              </w:rPr>
            </w:pPr>
          </w:p>
        </w:tc>
      </w:tr>
      <w:tr w14:paraId="77DEB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07DB913D">
            <w:pPr>
              <w:tabs>
                <w:tab w:val="left" w:pos="9765"/>
              </w:tabs>
              <w:jc w:val="center"/>
              <w:rPr>
                <w:rFonts w:cs="宋体"/>
                <w:color w:val="auto"/>
                <w:highlight w:val="none"/>
              </w:rPr>
            </w:pPr>
          </w:p>
        </w:tc>
        <w:tc>
          <w:tcPr>
            <w:tcW w:w="1434" w:type="dxa"/>
            <w:noWrap/>
            <w:vAlign w:val="center"/>
          </w:tcPr>
          <w:p w14:paraId="44A4AA15">
            <w:pPr>
              <w:tabs>
                <w:tab w:val="left" w:pos="9765"/>
              </w:tabs>
              <w:jc w:val="center"/>
              <w:rPr>
                <w:rFonts w:cs="宋体"/>
                <w:color w:val="auto"/>
                <w:highlight w:val="none"/>
              </w:rPr>
            </w:pPr>
          </w:p>
        </w:tc>
        <w:tc>
          <w:tcPr>
            <w:tcW w:w="1004" w:type="dxa"/>
            <w:noWrap/>
            <w:vAlign w:val="center"/>
          </w:tcPr>
          <w:p w14:paraId="3650EA7D">
            <w:pPr>
              <w:tabs>
                <w:tab w:val="left" w:pos="9765"/>
              </w:tabs>
              <w:jc w:val="center"/>
              <w:rPr>
                <w:rFonts w:cs="宋体"/>
                <w:color w:val="auto"/>
                <w:highlight w:val="none"/>
              </w:rPr>
            </w:pPr>
          </w:p>
        </w:tc>
        <w:tc>
          <w:tcPr>
            <w:tcW w:w="737" w:type="dxa"/>
            <w:noWrap/>
            <w:vAlign w:val="center"/>
          </w:tcPr>
          <w:p w14:paraId="3D12CF91">
            <w:pPr>
              <w:tabs>
                <w:tab w:val="left" w:pos="9765"/>
              </w:tabs>
              <w:jc w:val="center"/>
              <w:rPr>
                <w:rFonts w:cs="宋体"/>
                <w:color w:val="auto"/>
                <w:highlight w:val="none"/>
              </w:rPr>
            </w:pPr>
          </w:p>
        </w:tc>
        <w:tc>
          <w:tcPr>
            <w:tcW w:w="737" w:type="dxa"/>
            <w:noWrap/>
            <w:vAlign w:val="center"/>
          </w:tcPr>
          <w:p w14:paraId="7CDB7555">
            <w:pPr>
              <w:tabs>
                <w:tab w:val="left" w:pos="9765"/>
              </w:tabs>
              <w:jc w:val="center"/>
              <w:rPr>
                <w:rFonts w:cs="宋体"/>
                <w:color w:val="auto"/>
                <w:highlight w:val="none"/>
              </w:rPr>
            </w:pPr>
          </w:p>
        </w:tc>
        <w:tc>
          <w:tcPr>
            <w:tcW w:w="737" w:type="dxa"/>
            <w:noWrap/>
            <w:vAlign w:val="center"/>
          </w:tcPr>
          <w:p w14:paraId="75F66E82">
            <w:pPr>
              <w:tabs>
                <w:tab w:val="left" w:pos="9765"/>
              </w:tabs>
              <w:jc w:val="center"/>
              <w:rPr>
                <w:rFonts w:cs="宋体"/>
                <w:color w:val="auto"/>
                <w:highlight w:val="none"/>
              </w:rPr>
            </w:pPr>
          </w:p>
        </w:tc>
        <w:tc>
          <w:tcPr>
            <w:tcW w:w="737" w:type="dxa"/>
            <w:noWrap/>
            <w:vAlign w:val="center"/>
          </w:tcPr>
          <w:p w14:paraId="4C91BA69">
            <w:pPr>
              <w:tabs>
                <w:tab w:val="left" w:pos="9765"/>
              </w:tabs>
              <w:jc w:val="center"/>
              <w:rPr>
                <w:rFonts w:cs="宋体"/>
                <w:color w:val="auto"/>
                <w:highlight w:val="none"/>
              </w:rPr>
            </w:pPr>
          </w:p>
        </w:tc>
        <w:tc>
          <w:tcPr>
            <w:tcW w:w="737" w:type="dxa"/>
            <w:noWrap/>
            <w:vAlign w:val="center"/>
          </w:tcPr>
          <w:p w14:paraId="6D149846">
            <w:pPr>
              <w:tabs>
                <w:tab w:val="left" w:pos="9765"/>
              </w:tabs>
              <w:jc w:val="center"/>
              <w:rPr>
                <w:rFonts w:cs="宋体"/>
                <w:color w:val="auto"/>
                <w:highlight w:val="none"/>
              </w:rPr>
            </w:pPr>
          </w:p>
        </w:tc>
        <w:tc>
          <w:tcPr>
            <w:tcW w:w="1191" w:type="dxa"/>
            <w:noWrap/>
            <w:vAlign w:val="center"/>
          </w:tcPr>
          <w:p w14:paraId="745FAFAC">
            <w:pPr>
              <w:tabs>
                <w:tab w:val="left" w:pos="9765"/>
              </w:tabs>
              <w:jc w:val="center"/>
              <w:rPr>
                <w:rFonts w:cs="宋体"/>
                <w:color w:val="auto"/>
                <w:highlight w:val="none"/>
              </w:rPr>
            </w:pPr>
          </w:p>
        </w:tc>
        <w:tc>
          <w:tcPr>
            <w:tcW w:w="1701" w:type="dxa"/>
            <w:noWrap/>
            <w:vAlign w:val="center"/>
          </w:tcPr>
          <w:p w14:paraId="23605338">
            <w:pPr>
              <w:tabs>
                <w:tab w:val="left" w:pos="9765"/>
              </w:tabs>
              <w:jc w:val="center"/>
              <w:rPr>
                <w:rFonts w:cs="宋体"/>
                <w:color w:val="auto"/>
                <w:highlight w:val="none"/>
              </w:rPr>
            </w:pPr>
          </w:p>
        </w:tc>
      </w:tr>
      <w:tr w14:paraId="3B1DA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55" w:type="dxa"/>
            <w:noWrap/>
            <w:vAlign w:val="center"/>
          </w:tcPr>
          <w:p w14:paraId="79E9116E">
            <w:pPr>
              <w:tabs>
                <w:tab w:val="left" w:pos="9765"/>
              </w:tabs>
              <w:jc w:val="center"/>
              <w:rPr>
                <w:rFonts w:cs="宋体"/>
                <w:color w:val="auto"/>
                <w:highlight w:val="none"/>
              </w:rPr>
            </w:pPr>
            <w:r>
              <w:rPr>
                <w:rFonts w:hint="eastAsia" w:cs="宋体"/>
                <w:color w:val="auto"/>
                <w:highlight w:val="none"/>
              </w:rPr>
              <w:t>…</w:t>
            </w:r>
          </w:p>
        </w:tc>
        <w:tc>
          <w:tcPr>
            <w:tcW w:w="1434" w:type="dxa"/>
            <w:noWrap/>
            <w:vAlign w:val="center"/>
          </w:tcPr>
          <w:p w14:paraId="7D3AA817">
            <w:pPr>
              <w:tabs>
                <w:tab w:val="left" w:pos="9765"/>
              </w:tabs>
              <w:jc w:val="center"/>
              <w:rPr>
                <w:rFonts w:cs="宋体"/>
                <w:color w:val="auto"/>
                <w:highlight w:val="none"/>
              </w:rPr>
            </w:pPr>
          </w:p>
        </w:tc>
        <w:tc>
          <w:tcPr>
            <w:tcW w:w="1004" w:type="dxa"/>
            <w:noWrap/>
            <w:vAlign w:val="center"/>
          </w:tcPr>
          <w:p w14:paraId="3CEACC50">
            <w:pPr>
              <w:tabs>
                <w:tab w:val="left" w:pos="9765"/>
              </w:tabs>
              <w:jc w:val="center"/>
              <w:rPr>
                <w:rFonts w:cs="宋体"/>
                <w:color w:val="auto"/>
                <w:highlight w:val="none"/>
              </w:rPr>
            </w:pPr>
          </w:p>
        </w:tc>
        <w:tc>
          <w:tcPr>
            <w:tcW w:w="737" w:type="dxa"/>
            <w:noWrap/>
            <w:vAlign w:val="center"/>
          </w:tcPr>
          <w:p w14:paraId="4DE06B68">
            <w:pPr>
              <w:tabs>
                <w:tab w:val="left" w:pos="9765"/>
              </w:tabs>
              <w:jc w:val="center"/>
              <w:rPr>
                <w:rFonts w:cs="宋体"/>
                <w:color w:val="auto"/>
                <w:highlight w:val="none"/>
              </w:rPr>
            </w:pPr>
          </w:p>
        </w:tc>
        <w:tc>
          <w:tcPr>
            <w:tcW w:w="737" w:type="dxa"/>
            <w:noWrap/>
            <w:vAlign w:val="center"/>
          </w:tcPr>
          <w:p w14:paraId="15E279AA">
            <w:pPr>
              <w:tabs>
                <w:tab w:val="left" w:pos="9765"/>
              </w:tabs>
              <w:jc w:val="center"/>
              <w:rPr>
                <w:rFonts w:cs="宋体"/>
                <w:color w:val="auto"/>
                <w:highlight w:val="none"/>
              </w:rPr>
            </w:pPr>
          </w:p>
        </w:tc>
        <w:tc>
          <w:tcPr>
            <w:tcW w:w="737" w:type="dxa"/>
            <w:noWrap/>
            <w:vAlign w:val="center"/>
          </w:tcPr>
          <w:p w14:paraId="409990C8">
            <w:pPr>
              <w:tabs>
                <w:tab w:val="left" w:pos="9765"/>
              </w:tabs>
              <w:jc w:val="center"/>
              <w:rPr>
                <w:rFonts w:cs="宋体"/>
                <w:color w:val="auto"/>
                <w:highlight w:val="none"/>
              </w:rPr>
            </w:pPr>
          </w:p>
        </w:tc>
        <w:tc>
          <w:tcPr>
            <w:tcW w:w="737" w:type="dxa"/>
            <w:noWrap/>
            <w:vAlign w:val="center"/>
          </w:tcPr>
          <w:p w14:paraId="19C8B3B7">
            <w:pPr>
              <w:tabs>
                <w:tab w:val="left" w:pos="9765"/>
              </w:tabs>
              <w:jc w:val="center"/>
              <w:rPr>
                <w:rFonts w:cs="宋体"/>
                <w:color w:val="auto"/>
                <w:highlight w:val="none"/>
              </w:rPr>
            </w:pPr>
          </w:p>
        </w:tc>
        <w:tc>
          <w:tcPr>
            <w:tcW w:w="737" w:type="dxa"/>
            <w:noWrap/>
            <w:vAlign w:val="center"/>
          </w:tcPr>
          <w:p w14:paraId="2D3019E7">
            <w:pPr>
              <w:tabs>
                <w:tab w:val="left" w:pos="9765"/>
              </w:tabs>
              <w:jc w:val="center"/>
              <w:rPr>
                <w:rFonts w:cs="宋体"/>
                <w:color w:val="auto"/>
                <w:highlight w:val="none"/>
              </w:rPr>
            </w:pPr>
          </w:p>
        </w:tc>
        <w:tc>
          <w:tcPr>
            <w:tcW w:w="1191" w:type="dxa"/>
            <w:noWrap/>
            <w:vAlign w:val="center"/>
          </w:tcPr>
          <w:p w14:paraId="78764A2A">
            <w:pPr>
              <w:tabs>
                <w:tab w:val="left" w:pos="9765"/>
              </w:tabs>
              <w:jc w:val="center"/>
              <w:rPr>
                <w:rFonts w:cs="宋体"/>
                <w:color w:val="auto"/>
                <w:highlight w:val="none"/>
              </w:rPr>
            </w:pPr>
          </w:p>
        </w:tc>
        <w:tc>
          <w:tcPr>
            <w:tcW w:w="1701" w:type="dxa"/>
            <w:noWrap/>
            <w:vAlign w:val="center"/>
          </w:tcPr>
          <w:p w14:paraId="62AA1650">
            <w:pPr>
              <w:tabs>
                <w:tab w:val="left" w:pos="9765"/>
              </w:tabs>
              <w:jc w:val="center"/>
              <w:rPr>
                <w:rFonts w:cs="宋体"/>
                <w:color w:val="auto"/>
                <w:highlight w:val="none"/>
              </w:rPr>
            </w:pPr>
          </w:p>
        </w:tc>
      </w:tr>
    </w:tbl>
    <w:p w14:paraId="75FE3F92">
      <w:pPr>
        <w:spacing w:line="360" w:lineRule="auto"/>
        <w:rPr>
          <w:rFonts w:ascii="宋体" w:hAnsi="宋体"/>
          <w:bCs/>
          <w:color w:val="auto"/>
          <w:sz w:val="24"/>
          <w:highlight w:val="none"/>
        </w:rPr>
      </w:pPr>
      <w:r>
        <w:rPr>
          <w:rFonts w:hint="eastAsia" w:ascii="宋体" w:hAnsi="宋体"/>
          <w:bCs/>
          <w:color w:val="auto"/>
          <w:sz w:val="24"/>
          <w:highlight w:val="none"/>
        </w:rPr>
        <w:t xml:space="preserve"> </w:t>
      </w:r>
    </w:p>
    <w:p w14:paraId="131F00F3">
      <w:pPr>
        <w:spacing w:line="360" w:lineRule="auto"/>
        <w:rPr>
          <w:rFonts w:ascii="宋体" w:hAnsi="宋体"/>
          <w:bCs/>
          <w:color w:val="auto"/>
          <w:sz w:val="24"/>
          <w:highlight w:val="none"/>
        </w:rPr>
      </w:pPr>
    </w:p>
    <w:p w14:paraId="68CB8B49">
      <w:pPr>
        <w:spacing w:line="360" w:lineRule="auto"/>
        <w:rPr>
          <w:rFonts w:ascii="宋体" w:hAnsi="宋体"/>
          <w:bCs/>
          <w:color w:val="auto"/>
          <w:sz w:val="24"/>
          <w:highlight w:val="none"/>
        </w:rPr>
      </w:pPr>
    </w:p>
    <w:p w14:paraId="7A564850">
      <w:pPr>
        <w:pStyle w:val="225"/>
        <w:tabs>
          <w:tab w:val="left" w:pos="9000"/>
        </w:tabs>
        <w:spacing w:line="400" w:lineRule="exact"/>
        <w:ind w:right="-290"/>
        <w:rPr>
          <w:rFonts w:hAnsi="宋体" w:eastAsia="宋体"/>
          <w:color w:val="auto"/>
          <w:sz w:val="24"/>
          <w:szCs w:val="24"/>
          <w:highlight w:val="none"/>
        </w:rPr>
      </w:pPr>
      <w:r>
        <w:rPr>
          <w:rFonts w:hint="eastAsia" w:hAnsi="宋体" w:eastAsia="宋体"/>
          <w:color w:val="auto"/>
          <w:sz w:val="24"/>
          <w:szCs w:val="24"/>
          <w:highlight w:val="none"/>
        </w:rPr>
        <w:t>供应商</w:t>
      </w:r>
      <w:r>
        <w:rPr>
          <w:rFonts w:hAnsi="宋体" w:eastAsia="宋体"/>
          <w:color w:val="auto"/>
          <w:sz w:val="24"/>
          <w:szCs w:val="24"/>
          <w:highlight w:val="none"/>
        </w:rPr>
        <w:t>：（单位盖章）</w:t>
      </w:r>
    </w:p>
    <w:p w14:paraId="2D01CCAF">
      <w:pPr>
        <w:pStyle w:val="225"/>
        <w:tabs>
          <w:tab w:val="left" w:pos="9000"/>
        </w:tabs>
        <w:spacing w:line="400" w:lineRule="exact"/>
        <w:ind w:right="-290"/>
        <w:jc w:val="left"/>
        <w:rPr>
          <w:rFonts w:hAnsi="宋体" w:eastAsia="宋体"/>
          <w:color w:val="auto"/>
          <w:sz w:val="24"/>
          <w:szCs w:val="24"/>
          <w:highlight w:val="none"/>
        </w:rPr>
      </w:pPr>
      <w:r>
        <w:rPr>
          <w:rFonts w:hAnsi="宋体" w:eastAsia="宋体"/>
          <w:color w:val="auto"/>
          <w:sz w:val="24"/>
          <w:szCs w:val="24"/>
          <w:highlight w:val="none"/>
        </w:rPr>
        <w:t>法定代表人或被授权人：（签字或盖章）</w:t>
      </w:r>
    </w:p>
    <w:p w14:paraId="6A6C5C1D">
      <w:pPr>
        <w:pStyle w:val="225"/>
        <w:tabs>
          <w:tab w:val="left" w:pos="9000"/>
        </w:tabs>
        <w:spacing w:line="400" w:lineRule="exact"/>
        <w:ind w:right="-290"/>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年     月     日</w:t>
      </w:r>
    </w:p>
    <w:p w14:paraId="46F9B384">
      <w:pPr>
        <w:spacing w:line="360" w:lineRule="auto"/>
        <w:rPr>
          <w:rFonts w:ascii="宋体" w:hAnsi="宋体"/>
          <w:color w:val="auto"/>
          <w:highlight w:val="none"/>
        </w:rPr>
      </w:pPr>
    </w:p>
    <w:p w14:paraId="02E8611F">
      <w:pPr>
        <w:pStyle w:val="194"/>
        <w:spacing w:line="360" w:lineRule="auto"/>
        <w:ind w:firstLine="0"/>
        <w:outlineLvl w:val="9"/>
        <w:rPr>
          <w:rFonts w:ascii="宋体" w:hAnsi="宋体" w:eastAsia="宋体"/>
          <w:color w:val="auto"/>
          <w:szCs w:val="24"/>
          <w:highlight w:val="none"/>
        </w:rPr>
      </w:pPr>
    </w:p>
    <w:p w14:paraId="0D1A7C2C">
      <w:pPr>
        <w:pStyle w:val="194"/>
        <w:spacing w:line="360" w:lineRule="auto"/>
        <w:ind w:firstLine="0"/>
        <w:outlineLvl w:val="9"/>
        <w:rPr>
          <w:rFonts w:ascii="宋体" w:hAnsi="宋体" w:eastAsia="宋体"/>
          <w:color w:val="auto"/>
          <w:szCs w:val="24"/>
          <w:highlight w:val="none"/>
        </w:rPr>
      </w:pPr>
    </w:p>
    <w:p w14:paraId="70AFEBCA">
      <w:pPr>
        <w:pStyle w:val="194"/>
        <w:spacing w:line="360" w:lineRule="auto"/>
        <w:ind w:firstLine="0"/>
        <w:outlineLvl w:val="9"/>
        <w:rPr>
          <w:rFonts w:ascii="宋体" w:hAnsi="宋体" w:eastAsia="宋体"/>
          <w:color w:val="auto"/>
          <w:szCs w:val="24"/>
          <w:highlight w:val="none"/>
        </w:rPr>
      </w:pPr>
    </w:p>
    <w:p w14:paraId="67CF27A2">
      <w:pPr>
        <w:pStyle w:val="194"/>
        <w:spacing w:line="360" w:lineRule="auto"/>
        <w:ind w:firstLine="0"/>
        <w:outlineLvl w:val="9"/>
        <w:rPr>
          <w:rFonts w:ascii="宋体" w:hAnsi="宋体" w:eastAsia="宋体"/>
          <w:color w:val="auto"/>
          <w:szCs w:val="24"/>
          <w:highlight w:val="none"/>
        </w:rPr>
      </w:pPr>
    </w:p>
    <w:p w14:paraId="4AD192FF">
      <w:pPr>
        <w:pStyle w:val="194"/>
        <w:spacing w:line="360" w:lineRule="auto"/>
        <w:ind w:firstLine="0"/>
        <w:outlineLvl w:val="9"/>
        <w:rPr>
          <w:rFonts w:ascii="宋体" w:hAnsi="宋体" w:eastAsia="宋体"/>
          <w:color w:val="auto"/>
          <w:szCs w:val="24"/>
          <w:highlight w:val="none"/>
        </w:rPr>
      </w:pPr>
    </w:p>
    <w:p w14:paraId="693FB3FF">
      <w:pPr>
        <w:pStyle w:val="194"/>
        <w:spacing w:line="360" w:lineRule="auto"/>
        <w:ind w:firstLine="0"/>
        <w:outlineLvl w:val="9"/>
        <w:rPr>
          <w:rFonts w:ascii="宋体" w:hAnsi="宋体" w:eastAsia="宋体"/>
          <w:color w:val="auto"/>
          <w:szCs w:val="24"/>
          <w:highlight w:val="none"/>
        </w:rPr>
      </w:pPr>
    </w:p>
    <w:p w14:paraId="7D14E7EA">
      <w:pPr>
        <w:pStyle w:val="194"/>
        <w:spacing w:line="360" w:lineRule="auto"/>
        <w:ind w:firstLine="0"/>
        <w:outlineLvl w:val="9"/>
        <w:rPr>
          <w:rFonts w:ascii="宋体" w:hAnsi="宋体" w:eastAsia="宋体"/>
          <w:color w:val="auto"/>
          <w:szCs w:val="24"/>
          <w:highlight w:val="none"/>
        </w:rPr>
      </w:pPr>
    </w:p>
    <w:p w14:paraId="20E7897C">
      <w:pPr>
        <w:pStyle w:val="194"/>
        <w:spacing w:line="360" w:lineRule="auto"/>
        <w:ind w:firstLine="0"/>
        <w:outlineLvl w:val="9"/>
        <w:rPr>
          <w:rFonts w:ascii="宋体" w:hAnsi="宋体" w:eastAsia="宋体"/>
          <w:color w:val="auto"/>
          <w:szCs w:val="24"/>
          <w:highlight w:val="none"/>
        </w:rPr>
      </w:pPr>
    </w:p>
    <w:p w14:paraId="718A27E3">
      <w:pPr>
        <w:pStyle w:val="194"/>
        <w:spacing w:line="360" w:lineRule="auto"/>
        <w:ind w:firstLine="0"/>
        <w:outlineLvl w:val="9"/>
        <w:rPr>
          <w:rFonts w:ascii="宋体" w:hAnsi="宋体" w:eastAsia="宋体"/>
          <w:color w:val="auto"/>
          <w:szCs w:val="24"/>
          <w:highlight w:val="none"/>
        </w:rPr>
      </w:pPr>
    </w:p>
    <w:p w14:paraId="3FB28DC1">
      <w:pPr>
        <w:spacing w:line="360" w:lineRule="auto"/>
        <w:outlineLvl w:val="9"/>
        <w:rPr>
          <w:rFonts w:ascii="宋体" w:hAnsi="宋体"/>
          <w:bCs/>
          <w:color w:val="auto"/>
          <w:sz w:val="24"/>
          <w:highlight w:val="none"/>
        </w:rPr>
      </w:pPr>
    </w:p>
    <w:p w14:paraId="6A2526F0">
      <w:pPr>
        <w:spacing w:line="360" w:lineRule="auto"/>
        <w:outlineLvl w:val="1"/>
        <w:rPr>
          <w:rFonts w:ascii="宋体" w:hAnsi="宋体"/>
          <w:bCs/>
          <w:color w:val="auto"/>
          <w:sz w:val="24"/>
          <w:highlight w:val="none"/>
        </w:rPr>
      </w:pPr>
      <w:r>
        <w:rPr>
          <w:rFonts w:hint="eastAsia" w:ascii="宋体" w:hAnsi="宋体"/>
          <w:bCs/>
          <w:color w:val="auto"/>
          <w:sz w:val="24"/>
          <w:highlight w:val="none"/>
        </w:rPr>
        <w:t>6、项目业绩一览表</w:t>
      </w:r>
    </w:p>
    <w:p w14:paraId="65082503">
      <w:pPr>
        <w:spacing w:line="360" w:lineRule="auto"/>
        <w:rPr>
          <w:rFonts w:ascii="宋体" w:hAnsi="宋体"/>
          <w:bCs/>
          <w:color w:val="auto"/>
          <w:sz w:val="24"/>
          <w:highlight w:val="none"/>
        </w:rPr>
      </w:pPr>
    </w:p>
    <w:p w14:paraId="0B5D3539">
      <w:pPr>
        <w:spacing w:line="360" w:lineRule="auto"/>
        <w:jc w:val="center"/>
        <w:rPr>
          <w:rFonts w:ascii="宋体" w:hAnsi="宋体"/>
          <w:bCs/>
          <w:color w:val="auto"/>
          <w:sz w:val="24"/>
          <w:highlight w:val="none"/>
        </w:rPr>
      </w:pPr>
      <w:r>
        <w:rPr>
          <w:rFonts w:hint="eastAsia" w:ascii="宋体" w:hAnsi="宋体"/>
          <w:bCs/>
          <w:color w:val="auto"/>
          <w:sz w:val="24"/>
          <w:highlight w:val="none"/>
        </w:rPr>
        <w:t>项目业绩一览表</w:t>
      </w:r>
    </w:p>
    <w:tbl>
      <w:tblPr>
        <w:tblStyle w:val="34"/>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530"/>
        <w:gridCol w:w="1462"/>
        <w:gridCol w:w="1485"/>
        <w:gridCol w:w="2164"/>
        <w:gridCol w:w="1923"/>
      </w:tblGrid>
      <w:tr w14:paraId="1FB03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4794A201">
            <w:pPr>
              <w:spacing w:line="360" w:lineRule="auto"/>
              <w:jc w:val="center"/>
              <w:rPr>
                <w:rFonts w:ascii="宋体" w:hAnsi="宋体"/>
                <w:bCs/>
                <w:color w:val="auto"/>
                <w:sz w:val="24"/>
                <w:highlight w:val="none"/>
              </w:rPr>
            </w:pPr>
            <w:r>
              <w:rPr>
                <w:rFonts w:hint="eastAsia" w:ascii="宋体" w:hAnsi="宋体"/>
                <w:bCs/>
                <w:color w:val="auto"/>
                <w:sz w:val="24"/>
                <w:highlight w:val="none"/>
              </w:rPr>
              <w:t>序号</w:t>
            </w:r>
          </w:p>
        </w:tc>
        <w:tc>
          <w:tcPr>
            <w:tcW w:w="1530" w:type="dxa"/>
            <w:noWrap w:val="0"/>
            <w:vAlign w:val="center"/>
          </w:tcPr>
          <w:p w14:paraId="7282A5B6">
            <w:pPr>
              <w:spacing w:line="360" w:lineRule="auto"/>
              <w:jc w:val="center"/>
              <w:rPr>
                <w:rFonts w:ascii="宋体" w:hAnsi="宋体"/>
                <w:bCs/>
                <w:color w:val="auto"/>
                <w:sz w:val="24"/>
                <w:highlight w:val="none"/>
              </w:rPr>
            </w:pPr>
            <w:r>
              <w:rPr>
                <w:rFonts w:hint="eastAsia" w:ascii="宋体" w:hAnsi="宋体"/>
                <w:bCs/>
                <w:color w:val="auto"/>
                <w:sz w:val="24"/>
                <w:highlight w:val="none"/>
              </w:rPr>
              <w:t>项目名称</w:t>
            </w:r>
          </w:p>
        </w:tc>
        <w:tc>
          <w:tcPr>
            <w:tcW w:w="1462" w:type="dxa"/>
            <w:noWrap w:val="0"/>
            <w:vAlign w:val="center"/>
          </w:tcPr>
          <w:p w14:paraId="2C8DAA31">
            <w:pPr>
              <w:spacing w:line="360" w:lineRule="auto"/>
              <w:jc w:val="center"/>
              <w:rPr>
                <w:rFonts w:ascii="宋体" w:hAnsi="宋体"/>
                <w:bCs/>
                <w:color w:val="auto"/>
                <w:sz w:val="24"/>
                <w:highlight w:val="none"/>
              </w:rPr>
            </w:pPr>
            <w:r>
              <w:rPr>
                <w:rFonts w:hint="eastAsia" w:ascii="宋体" w:hAnsi="宋体"/>
                <w:bCs/>
                <w:color w:val="auto"/>
                <w:sz w:val="24"/>
                <w:highlight w:val="none"/>
              </w:rPr>
              <w:t>项目时间</w:t>
            </w:r>
          </w:p>
        </w:tc>
        <w:tc>
          <w:tcPr>
            <w:tcW w:w="1485" w:type="dxa"/>
            <w:noWrap w:val="0"/>
            <w:vAlign w:val="center"/>
          </w:tcPr>
          <w:p w14:paraId="38B7BF6A">
            <w:pPr>
              <w:spacing w:line="360" w:lineRule="auto"/>
              <w:jc w:val="center"/>
              <w:rPr>
                <w:rFonts w:ascii="宋体" w:hAnsi="宋体"/>
                <w:bCs/>
                <w:color w:val="auto"/>
                <w:sz w:val="24"/>
                <w:highlight w:val="none"/>
              </w:rPr>
            </w:pPr>
            <w:r>
              <w:rPr>
                <w:rFonts w:hint="eastAsia" w:ascii="宋体" w:hAnsi="宋体"/>
                <w:bCs/>
                <w:color w:val="auto"/>
                <w:sz w:val="24"/>
                <w:highlight w:val="none"/>
              </w:rPr>
              <w:t>合同金额</w:t>
            </w:r>
          </w:p>
          <w:p w14:paraId="291AF948">
            <w:pPr>
              <w:spacing w:line="360" w:lineRule="auto"/>
              <w:jc w:val="center"/>
              <w:rPr>
                <w:rFonts w:ascii="宋体" w:hAnsi="宋体"/>
                <w:bCs/>
                <w:color w:val="auto"/>
                <w:sz w:val="24"/>
                <w:highlight w:val="none"/>
              </w:rPr>
            </w:pPr>
            <w:r>
              <w:rPr>
                <w:rFonts w:hint="eastAsia" w:ascii="宋体" w:hAnsi="宋体"/>
                <w:bCs/>
                <w:color w:val="auto"/>
                <w:sz w:val="24"/>
                <w:highlight w:val="none"/>
              </w:rPr>
              <w:t>（人民币）</w:t>
            </w:r>
          </w:p>
        </w:tc>
        <w:tc>
          <w:tcPr>
            <w:tcW w:w="2164" w:type="dxa"/>
            <w:noWrap w:val="0"/>
            <w:vAlign w:val="center"/>
          </w:tcPr>
          <w:p w14:paraId="134BA629">
            <w:pPr>
              <w:spacing w:line="360" w:lineRule="auto"/>
              <w:jc w:val="center"/>
              <w:rPr>
                <w:rFonts w:ascii="宋体" w:hAnsi="宋体"/>
                <w:bCs/>
                <w:color w:val="auto"/>
                <w:sz w:val="24"/>
                <w:highlight w:val="none"/>
              </w:rPr>
            </w:pPr>
            <w:r>
              <w:rPr>
                <w:rFonts w:hint="eastAsia" w:ascii="宋体" w:hAnsi="宋体"/>
                <w:bCs/>
                <w:color w:val="auto"/>
                <w:sz w:val="24"/>
                <w:highlight w:val="none"/>
              </w:rPr>
              <w:t>业主单位</w:t>
            </w:r>
          </w:p>
        </w:tc>
        <w:tc>
          <w:tcPr>
            <w:tcW w:w="1923" w:type="dxa"/>
            <w:noWrap w:val="0"/>
            <w:vAlign w:val="center"/>
          </w:tcPr>
          <w:p w14:paraId="6C367A80">
            <w:pPr>
              <w:spacing w:line="360" w:lineRule="auto"/>
              <w:jc w:val="center"/>
              <w:rPr>
                <w:rFonts w:ascii="宋体" w:hAnsi="宋体"/>
                <w:bCs/>
                <w:color w:val="auto"/>
                <w:sz w:val="24"/>
                <w:highlight w:val="none"/>
              </w:rPr>
            </w:pPr>
            <w:r>
              <w:rPr>
                <w:rFonts w:hint="eastAsia" w:ascii="宋体" w:hAnsi="宋体"/>
                <w:bCs/>
                <w:color w:val="auto"/>
                <w:sz w:val="24"/>
                <w:highlight w:val="none"/>
              </w:rPr>
              <w:t>备注</w:t>
            </w:r>
          </w:p>
        </w:tc>
      </w:tr>
      <w:tr w14:paraId="1BEB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272D7D3C">
            <w:pPr>
              <w:spacing w:line="360" w:lineRule="auto"/>
              <w:jc w:val="center"/>
              <w:rPr>
                <w:rFonts w:ascii="宋体" w:hAnsi="宋体"/>
                <w:bCs/>
                <w:color w:val="auto"/>
                <w:sz w:val="24"/>
                <w:highlight w:val="none"/>
              </w:rPr>
            </w:pPr>
            <w:r>
              <w:rPr>
                <w:rFonts w:hint="eastAsia" w:ascii="宋体" w:hAnsi="宋体"/>
                <w:bCs/>
                <w:color w:val="auto"/>
                <w:sz w:val="24"/>
                <w:highlight w:val="none"/>
              </w:rPr>
              <w:t>1</w:t>
            </w:r>
          </w:p>
        </w:tc>
        <w:tc>
          <w:tcPr>
            <w:tcW w:w="1530" w:type="dxa"/>
            <w:noWrap w:val="0"/>
            <w:vAlign w:val="center"/>
          </w:tcPr>
          <w:p w14:paraId="4C59953B">
            <w:pPr>
              <w:spacing w:line="360" w:lineRule="auto"/>
              <w:rPr>
                <w:rFonts w:ascii="宋体" w:hAnsi="宋体"/>
                <w:bCs/>
                <w:color w:val="auto"/>
                <w:sz w:val="24"/>
                <w:highlight w:val="none"/>
              </w:rPr>
            </w:pPr>
          </w:p>
        </w:tc>
        <w:tc>
          <w:tcPr>
            <w:tcW w:w="1462" w:type="dxa"/>
            <w:noWrap w:val="0"/>
            <w:vAlign w:val="top"/>
          </w:tcPr>
          <w:p w14:paraId="66247EE1">
            <w:pPr>
              <w:spacing w:line="360" w:lineRule="auto"/>
              <w:rPr>
                <w:rFonts w:ascii="宋体" w:hAnsi="宋体"/>
                <w:bCs/>
                <w:color w:val="auto"/>
                <w:sz w:val="24"/>
                <w:highlight w:val="none"/>
              </w:rPr>
            </w:pPr>
          </w:p>
        </w:tc>
        <w:tc>
          <w:tcPr>
            <w:tcW w:w="1485" w:type="dxa"/>
            <w:noWrap w:val="0"/>
            <w:vAlign w:val="center"/>
          </w:tcPr>
          <w:p w14:paraId="39B075C6">
            <w:pPr>
              <w:spacing w:line="360" w:lineRule="auto"/>
              <w:rPr>
                <w:rFonts w:ascii="宋体" w:hAnsi="宋体"/>
                <w:bCs/>
                <w:color w:val="auto"/>
                <w:sz w:val="24"/>
                <w:highlight w:val="none"/>
              </w:rPr>
            </w:pPr>
          </w:p>
        </w:tc>
        <w:tc>
          <w:tcPr>
            <w:tcW w:w="2164" w:type="dxa"/>
            <w:noWrap w:val="0"/>
            <w:vAlign w:val="center"/>
          </w:tcPr>
          <w:p w14:paraId="3F2DCBB3">
            <w:pPr>
              <w:spacing w:line="360" w:lineRule="auto"/>
              <w:rPr>
                <w:rFonts w:ascii="宋体" w:hAnsi="宋体"/>
                <w:bCs/>
                <w:color w:val="auto"/>
                <w:sz w:val="24"/>
                <w:highlight w:val="none"/>
              </w:rPr>
            </w:pPr>
          </w:p>
        </w:tc>
        <w:tc>
          <w:tcPr>
            <w:tcW w:w="1923" w:type="dxa"/>
            <w:noWrap w:val="0"/>
            <w:vAlign w:val="center"/>
          </w:tcPr>
          <w:p w14:paraId="48A49EC3">
            <w:pPr>
              <w:spacing w:line="360" w:lineRule="auto"/>
              <w:rPr>
                <w:rFonts w:ascii="宋体" w:hAnsi="宋体"/>
                <w:bCs/>
                <w:color w:val="auto"/>
                <w:sz w:val="24"/>
                <w:highlight w:val="none"/>
              </w:rPr>
            </w:pPr>
          </w:p>
        </w:tc>
      </w:tr>
      <w:tr w14:paraId="5033A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5ED8F9BE">
            <w:pPr>
              <w:spacing w:line="360" w:lineRule="auto"/>
              <w:jc w:val="center"/>
              <w:rPr>
                <w:rFonts w:ascii="宋体" w:hAnsi="宋体"/>
                <w:bCs/>
                <w:color w:val="auto"/>
                <w:sz w:val="24"/>
                <w:highlight w:val="none"/>
              </w:rPr>
            </w:pPr>
            <w:r>
              <w:rPr>
                <w:rFonts w:hint="eastAsia" w:ascii="宋体" w:hAnsi="宋体"/>
                <w:bCs/>
                <w:color w:val="auto"/>
                <w:sz w:val="24"/>
                <w:highlight w:val="none"/>
              </w:rPr>
              <w:t>2</w:t>
            </w:r>
          </w:p>
        </w:tc>
        <w:tc>
          <w:tcPr>
            <w:tcW w:w="1530" w:type="dxa"/>
            <w:noWrap w:val="0"/>
            <w:vAlign w:val="center"/>
          </w:tcPr>
          <w:p w14:paraId="7BBF172E">
            <w:pPr>
              <w:spacing w:line="360" w:lineRule="auto"/>
              <w:rPr>
                <w:rFonts w:ascii="宋体" w:hAnsi="宋体"/>
                <w:bCs/>
                <w:color w:val="auto"/>
                <w:sz w:val="24"/>
                <w:highlight w:val="none"/>
              </w:rPr>
            </w:pPr>
          </w:p>
        </w:tc>
        <w:tc>
          <w:tcPr>
            <w:tcW w:w="1462" w:type="dxa"/>
            <w:noWrap w:val="0"/>
            <w:vAlign w:val="top"/>
          </w:tcPr>
          <w:p w14:paraId="7B1E5BA2">
            <w:pPr>
              <w:spacing w:line="360" w:lineRule="auto"/>
              <w:rPr>
                <w:rFonts w:ascii="宋体" w:hAnsi="宋体"/>
                <w:bCs/>
                <w:color w:val="auto"/>
                <w:sz w:val="24"/>
                <w:highlight w:val="none"/>
              </w:rPr>
            </w:pPr>
          </w:p>
        </w:tc>
        <w:tc>
          <w:tcPr>
            <w:tcW w:w="1485" w:type="dxa"/>
            <w:noWrap w:val="0"/>
            <w:vAlign w:val="center"/>
          </w:tcPr>
          <w:p w14:paraId="43C9CC07">
            <w:pPr>
              <w:spacing w:line="360" w:lineRule="auto"/>
              <w:rPr>
                <w:rFonts w:ascii="宋体" w:hAnsi="宋体"/>
                <w:bCs/>
                <w:color w:val="auto"/>
                <w:sz w:val="24"/>
                <w:highlight w:val="none"/>
              </w:rPr>
            </w:pPr>
          </w:p>
        </w:tc>
        <w:tc>
          <w:tcPr>
            <w:tcW w:w="2164" w:type="dxa"/>
            <w:noWrap w:val="0"/>
            <w:vAlign w:val="center"/>
          </w:tcPr>
          <w:p w14:paraId="2E840F81">
            <w:pPr>
              <w:spacing w:line="360" w:lineRule="auto"/>
              <w:rPr>
                <w:rFonts w:ascii="宋体" w:hAnsi="宋体"/>
                <w:bCs/>
                <w:color w:val="auto"/>
                <w:sz w:val="24"/>
                <w:highlight w:val="none"/>
              </w:rPr>
            </w:pPr>
          </w:p>
        </w:tc>
        <w:tc>
          <w:tcPr>
            <w:tcW w:w="1923" w:type="dxa"/>
            <w:noWrap w:val="0"/>
            <w:vAlign w:val="center"/>
          </w:tcPr>
          <w:p w14:paraId="35DE825A">
            <w:pPr>
              <w:spacing w:line="360" w:lineRule="auto"/>
              <w:rPr>
                <w:rFonts w:ascii="宋体" w:hAnsi="宋体"/>
                <w:bCs/>
                <w:color w:val="auto"/>
                <w:sz w:val="24"/>
                <w:highlight w:val="none"/>
              </w:rPr>
            </w:pPr>
          </w:p>
        </w:tc>
      </w:tr>
      <w:tr w14:paraId="25940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36D6B793">
            <w:pPr>
              <w:spacing w:line="360" w:lineRule="auto"/>
              <w:jc w:val="center"/>
              <w:rPr>
                <w:rFonts w:ascii="宋体" w:hAnsi="宋体"/>
                <w:bCs/>
                <w:color w:val="auto"/>
                <w:sz w:val="24"/>
                <w:highlight w:val="none"/>
              </w:rPr>
            </w:pPr>
            <w:r>
              <w:rPr>
                <w:rFonts w:hint="eastAsia" w:ascii="宋体" w:hAnsi="宋体"/>
                <w:bCs/>
                <w:color w:val="auto"/>
                <w:sz w:val="24"/>
                <w:highlight w:val="none"/>
              </w:rPr>
              <w:t>3</w:t>
            </w:r>
          </w:p>
        </w:tc>
        <w:tc>
          <w:tcPr>
            <w:tcW w:w="1530" w:type="dxa"/>
            <w:noWrap w:val="0"/>
            <w:vAlign w:val="center"/>
          </w:tcPr>
          <w:p w14:paraId="16EC7D16">
            <w:pPr>
              <w:spacing w:line="360" w:lineRule="auto"/>
              <w:rPr>
                <w:rFonts w:ascii="宋体" w:hAnsi="宋体"/>
                <w:bCs/>
                <w:color w:val="auto"/>
                <w:sz w:val="24"/>
                <w:highlight w:val="none"/>
              </w:rPr>
            </w:pPr>
          </w:p>
        </w:tc>
        <w:tc>
          <w:tcPr>
            <w:tcW w:w="1462" w:type="dxa"/>
            <w:noWrap w:val="0"/>
            <w:vAlign w:val="top"/>
          </w:tcPr>
          <w:p w14:paraId="7215E13A">
            <w:pPr>
              <w:spacing w:line="360" w:lineRule="auto"/>
              <w:rPr>
                <w:rFonts w:ascii="宋体" w:hAnsi="宋体"/>
                <w:bCs/>
                <w:color w:val="auto"/>
                <w:sz w:val="24"/>
                <w:highlight w:val="none"/>
              </w:rPr>
            </w:pPr>
          </w:p>
        </w:tc>
        <w:tc>
          <w:tcPr>
            <w:tcW w:w="1485" w:type="dxa"/>
            <w:noWrap w:val="0"/>
            <w:vAlign w:val="center"/>
          </w:tcPr>
          <w:p w14:paraId="0D8E12B3">
            <w:pPr>
              <w:spacing w:line="360" w:lineRule="auto"/>
              <w:rPr>
                <w:rFonts w:ascii="宋体" w:hAnsi="宋体"/>
                <w:bCs/>
                <w:color w:val="auto"/>
                <w:sz w:val="24"/>
                <w:highlight w:val="none"/>
              </w:rPr>
            </w:pPr>
          </w:p>
        </w:tc>
        <w:tc>
          <w:tcPr>
            <w:tcW w:w="2164" w:type="dxa"/>
            <w:noWrap w:val="0"/>
            <w:vAlign w:val="center"/>
          </w:tcPr>
          <w:p w14:paraId="285E6FB0">
            <w:pPr>
              <w:spacing w:line="360" w:lineRule="auto"/>
              <w:rPr>
                <w:rFonts w:ascii="宋体" w:hAnsi="宋体"/>
                <w:bCs/>
                <w:color w:val="auto"/>
                <w:sz w:val="24"/>
                <w:highlight w:val="none"/>
              </w:rPr>
            </w:pPr>
          </w:p>
        </w:tc>
        <w:tc>
          <w:tcPr>
            <w:tcW w:w="1923" w:type="dxa"/>
            <w:noWrap w:val="0"/>
            <w:vAlign w:val="center"/>
          </w:tcPr>
          <w:p w14:paraId="60B6F288">
            <w:pPr>
              <w:spacing w:line="360" w:lineRule="auto"/>
              <w:rPr>
                <w:rFonts w:ascii="宋体" w:hAnsi="宋体"/>
                <w:bCs/>
                <w:color w:val="auto"/>
                <w:sz w:val="24"/>
                <w:highlight w:val="none"/>
              </w:rPr>
            </w:pPr>
          </w:p>
        </w:tc>
      </w:tr>
      <w:tr w14:paraId="4EED0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559EC86B">
            <w:pPr>
              <w:spacing w:line="360" w:lineRule="auto"/>
              <w:jc w:val="center"/>
              <w:rPr>
                <w:rFonts w:ascii="宋体" w:hAnsi="宋体"/>
                <w:bCs/>
                <w:color w:val="auto"/>
                <w:sz w:val="24"/>
                <w:highlight w:val="none"/>
              </w:rPr>
            </w:pPr>
            <w:r>
              <w:rPr>
                <w:rFonts w:hint="eastAsia" w:ascii="宋体" w:hAnsi="宋体"/>
                <w:bCs/>
                <w:color w:val="auto"/>
                <w:sz w:val="24"/>
                <w:highlight w:val="none"/>
              </w:rPr>
              <w:t>4</w:t>
            </w:r>
          </w:p>
        </w:tc>
        <w:tc>
          <w:tcPr>
            <w:tcW w:w="1530" w:type="dxa"/>
            <w:noWrap w:val="0"/>
            <w:vAlign w:val="center"/>
          </w:tcPr>
          <w:p w14:paraId="207845B6">
            <w:pPr>
              <w:spacing w:line="360" w:lineRule="auto"/>
              <w:rPr>
                <w:rFonts w:ascii="宋体" w:hAnsi="宋体"/>
                <w:bCs/>
                <w:color w:val="auto"/>
                <w:sz w:val="24"/>
                <w:highlight w:val="none"/>
              </w:rPr>
            </w:pPr>
          </w:p>
        </w:tc>
        <w:tc>
          <w:tcPr>
            <w:tcW w:w="1462" w:type="dxa"/>
            <w:noWrap w:val="0"/>
            <w:vAlign w:val="top"/>
          </w:tcPr>
          <w:p w14:paraId="27C8E91F">
            <w:pPr>
              <w:spacing w:line="360" w:lineRule="auto"/>
              <w:rPr>
                <w:rFonts w:ascii="宋体" w:hAnsi="宋体"/>
                <w:bCs/>
                <w:color w:val="auto"/>
                <w:sz w:val="24"/>
                <w:highlight w:val="none"/>
              </w:rPr>
            </w:pPr>
          </w:p>
        </w:tc>
        <w:tc>
          <w:tcPr>
            <w:tcW w:w="1485" w:type="dxa"/>
            <w:noWrap w:val="0"/>
            <w:vAlign w:val="center"/>
          </w:tcPr>
          <w:p w14:paraId="54DD579F">
            <w:pPr>
              <w:spacing w:line="360" w:lineRule="auto"/>
              <w:rPr>
                <w:rFonts w:ascii="宋体" w:hAnsi="宋体"/>
                <w:bCs/>
                <w:color w:val="auto"/>
                <w:sz w:val="24"/>
                <w:highlight w:val="none"/>
              </w:rPr>
            </w:pPr>
          </w:p>
        </w:tc>
        <w:tc>
          <w:tcPr>
            <w:tcW w:w="2164" w:type="dxa"/>
            <w:noWrap w:val="0"/>
            <w:vAlign w:val="center"/>
          </w:tcPr>
          <w:p w14:paraId="1B272CCE">
            <w:pPr>
              <w:spacing w:line="360" w:lineRule="auto"/>
              <w:rPr>
                <w:rFonts w:ascii="宋体" w:hAnsi="宋体"/>
                <w:bCs/>
                <w:color w:val="auto"/>
                <w:sz w:val="24"/>
                <w:highlight w:val="none"/>
              </w:rPr>
            </w:pPr>
          </w:p>
        </w:tc>
        <w:tc>
          <w:tcPr>
            <w:tcW w:w="1923" w:type="dxa"/>
            <w:noWrap w:val="0"/>
            <w:vAlign w:val="center"/>
          </w:tcPr>
          <w:p w14:paraId="1C4FCEC2">
            <w:pPr>
              <w:spacing w:line="360" w:lineRule="auto"/>
              <w:rPr>
                <w:rFonts w:ascii="宋体" w:hAnsi="宋体"/>
                <w:bCs/>
                <w:color w:val="auto"/>
                <w:sz w:val="24"/>
                <w:highlight w:val="none"/>
              </w:rPr>
            </w:pPr>
          </w:p>
        </w:tc>
      </w:tr>
      <w:tr w14:paraId="45928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4D10C821">
            <w:pPr>
              <w:spacing w:line="360" w:lineRule="auto"/>
              <w:jc w:val="center"/>
              <w:rPr>
                <w:rFonts w:ascii="宋体" w:hAnsi="宋体"/>
                <w:bCs/>
                <w:color w:val="auto"/>
                <w:sz w:val="24"/>
                <w:highlight w:val="none"/>
              </w:rPr>
            </w:pPr>
            <w:r>
              <w:rPr>
                <w:rFonts w:hint="eastAsia" w:ascii="宋体" w:hAnsi="宋体"/>
                <w:bCs/>
                <w:color w:val="auto"/>
                <w:sz w:val="24"/>
                <w:highlight w:val="none"/>
              </w:rPr>
              <w:t>5</w:t>
            </w:r>
          </w:p>
        </w:tc>
        <w:tc>
          <w:tcPr>
            <w:tcW w:w="1530" w:type="dxa"/>
            <w:noWrap w:val="0"/>
            <w:vAlign w:val="center"/>
          </w:tcPr>
          <w:p w14:paraId="5154CD7F">
            <w:pPr>
              <w:spacing w:line="360" w:lineRule="auto"/>
              <w:rPr>
                <w:rFonts w:ascii="宋体" w:hAnsi="宋体"/>
                <w:bCs/>
                <w:color w:val="auto"/>
                <w:sz w:val="24"/>
                <w:highlight w:val="none"/>
              </w:rPr>
            </w:pPr>
          </w:p>
        </w:tc>
        <w:tc>
          <w:tcPr>
            <w:tcW w:w="1462" w:type="dxa"/>
            <w:noWrap w:val="0"/>
            <w:vAlign w:val="top"/>
          </w:tcPr>
          <w:p w14:paraId="10152D73">
            <w:pPr>
              <w:spacing w:line="360" w:lineRule="auto"/>
              <w:rPr>
                <w:rFonts w:ascii="宋体" w:hAnsi="宋体"/>
                <w:bCs/>
                <w:color w:val="auto"/>
                <w:sz w:val="24"/>
                <w:highlight w:val="none"/>
              </w:rPr>
            </w:pPr>
          </w:p>
        </w:tc>
        <w:tc>
          <w:tcPr>
            <w:tcW w:w="1485" w:type="dxa"/>
            <w:noWrap w:val="0"/>
            <w:vAlign w:val="center"/>
          </w:tcPr>
          <w:p w14:paraId="6067701A">
            <w:pPr>
              <w:spacing w:line="360" w:lineRule="auto"/>
              <w:rPr>
                <w:rFonts w:ascii="宋体" w:hAnsi="宋体"/>
                <w:bCs/>
                <w:color w:val="auto"/>
                <w:sz w:val="24"/>
                <w:highlight w:val="none"/>
              </w:rPr>
            </w:pPr>
          </w:p>
        </w:tc>
        <w:tc>
          <w:tcPr>
            <w:tcW w:w="2164" w:type="dxa"/>
            <w:noWrap w:val="0"/>
            <w:vAlign w:val="center"/>
          </w:tcPr>
          <w:p w14:paraId="0AA14F6C">
            <w:pPr>
              <w:spacing w:line="360" w:lineRule="auto"/>
              <w:rPr>
                <w:rFonts w:ascii="宋体" w:hAnsi="宋体"/>
                <w:bCs/>
                <w:color w:val="auto"/>
                <w:sz w:val="24"/>
                <w:highlight w:val="none"/>
              </w:rPr>
            </w:pPr>
          </w:p>
        </w:tc>
        <w:tc>
          <w:tcPr>
            <w:tcW w:w="1923" w:type="dxa"/>
            <w:noWrap w:val="0"/>
            <w:vAlign w:val="center"/>
          </w:tcPr>
          <w:p w14:paraId="64C9080F">
            <w:pPr>
              <w:spacing w:line="360" w:lineRule="auto"/>
              <w:rPr>
                <w:rFonts w:ascii="宋体" w:hAnsi="宋体"/>
                <w:bCs/>
                <w:color w:val="auto"/>
                <w:sz w:val="24"/>
                <w:highlight w:val="none"/>
              </w:rPr>
            </w:pPr>
          </w:p>
        </w:tc>
      </w:tr>
      <w:tr w14:paraId="78333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5FDE4303">
            <w:pPr>
              <w:spacing w:line="360" w:lineRule="auto"/>
              <w:jc w:val="center"/>
              <w:rPr>
                <w:rFonts w:ascii="宋体" w:hAnsi="宋体"/>
                <w:bCs/>
                <w:color w:val="auto"/>
                <w:sz w:val="24"/>
                <w:highlight w:val="none"/>
              </w:rPr>
            </w:pPr>
            <w:r>
              <w:rPr>
                <w:rFonts w:hint="eastAsia" w:ascii="宋体" w:hAnsi="宋体"/>
                <w:bCs/>
                <w:color w:val="auto"/>
                <w:sz w:val="24"/>
                <w:highlight w:val="none"/>
              </w:rPr>
              <w:t>6</w:t>
            </w:r>
          </w:p>
        </w:tc>
        <w:tc>
          <w:tcPr>
            <w:tcW w:w="1530" w:type="dxa"/>
            <w:noWrap w:val="0"/>
            <w:vAlign w:val="center"/>
          </w:tcPr>
          <w:p w14:paraId="6B9A2A8A">
            <w:pPr>
              <w:spacing w:line="360" w:lineRule="auto"/>
              <w:rPr>
                <w:rFonts w:ascii="宋体" w:hAnsi="宋体"/>
                <w:bCs/>
                <w:color w:val="auto"/>
                <w:sz w:val="24"/>
                <w:highlight w:val="none"/>
              </w:rPr>
            </w:pPr>
          </w:p>
        </w:tc>
        <w:tc>
          <w:tcPr>
            <w:tcW w:w="1462" w:type="dxa"/>
            <w:noWrap w:val="0"/>
            <w:vAlign w:val="top"/>
          </w:tcPr>
          <w:p w14:paraId="4F5D3E41">
            <w:pPr>
              <w:spacing w:line="360" w:lineRule="auto"/>
              <w:rPr>
                <w:rFonts w:ascii="宋体" w:hAnsi="宋体"/>
                <w:bCs/>
                <w:color w:val="auto"/>
                <w:sz w:val="24"/>
                <w:highlight w:val="none"/>
              </w:rPr>
            </w:pPr>
          </w:p>
        </w:tc>
        <w:tc>
          <w:tcPr>
            <w:tcW w:w="1485" w:type="dxa"/>
            <w:noWrap w:val="0"/>
            <w:vAlign w:val="center"/>
          </w:tcPr>
          <w:p w14:paraId="6C57DB53">
            <w:pPr>
              <w:spacing w:line="360" w:lineRule="auto"/>
              <w:rPr>
                <w:rFonts w:ascii="宋体" w:hAnsi="宋体"/>
                <w:bCs/>
                <w:color w:val="auto"/>
                <w:sz w:val="24"/>
                <w:highlight w:val="none"/>
              </w:rPr>
            </w:pPr>
          </w:p>
        </w:tc>
        <w:tc>
          <w:tcPr>
            <w:tcW w:w="2164" w:type="dxa"/>
            <w:noWrap w:val="0"/>
            <w:vAlign w:val="center"/>
          </w:tcPr>
          <w:p w14:paraId="654F6B5D">
            <w:pPr>
              <w:spacing w:line="360" w:lineRule="auto"/>
              <w:rPr>
                <w:rFonts w:ascii="宋体" w:hAnsi="宋体"/>
                <w:bCs/>
                <w:color w:val="auto"/>
                <w:sz w:val="24"/>
                <w:highlight w:val="none"/>
              </w:rPr>
            </w:pPr>
          </w:p>
        </w:tc>
        <w:tc>
          <w:tcPr>
            <w:tcW w:w="1923" w:type="dxa"/>
            <w:noWrap w:val="0"/>
            <w:vAlign w:val="center"/>
          </w:tcPr>
          <w:p w14:paraId="0C375E8B">
            <w:pPr>
              <w:spacing w:line="360" w:lineRule="auto"/>
              <w:rPr>
                <w:rFonts w:ascii="宋体" w:hAnsi="宋体"/>
                <w:bCs/>
                <w:color w:val="auto"/>
                <w:sz w:val="24"/>
                <w:highlight w:val="none"/>
              </w:rPr>
            </w:pPr>
          </w:p>
        </w:tc>
      </w:tr>
      <w:tr w14:paraId="236B2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14E7B059">
            <w:pPr>
              <w:spacing w:line="360" w:lineRule="auto"/>
              <w:jc w:val="center"/>
              <w:rPr>
                <w:rFonts w:ascii="宋体" w:hAnsi="宋体"/>
                <w:bCs/>
                <w:color w:val="auto"/>
                <w:sz w:val="24"/>
                <w:highlight w:val="none"/>
              </w:rPr>
            </w:pPr>
            <w:r>
              <w:rPr>
                <w:rFonts w:ascii="宋体" w:hAnsi="宋体"/>
                <w:bCs/>
                <w:color w:val="auto"/>
                <w:sz w:val="24"/>
                <w:highlight w:val="none"/>
              </w:rPr>
              <w:t>……</w:t>
            </w:r>
          </w:p>
        </w:tc>
        <w:tc>
          <w:tcPr>
            <w:tcW w:w="1530" w:type="dxa"/>
            <w:noWrap w:val="0"/>
            <w:vAlign w:val="center"/>
          </w:tcPr>
          <w:p w14:paraId="299D1C83">
            <w:pPr>
              <w:spacing w:line="360" w:lineRule="auto"/>
              <w:rPr>
                <w:rFonts w:ascii="宋体" w:hAnsi="宋体"/>
                <w:bCs/>
                <w:color w:val="auto"/>
                <w:sz w:val="24"/>
                <w:highlight w:val="none"/>
              </w:rPr>
            </w:pPr>
          </w:p>
        </w:tc>
        <w:tc>
          <w:tcPr>
            <w:tcW w:w="1462" w:type="dxa"/>
            <w:noWrap w:val="0"/>
            <w:vAlign w:val="top"/>
          </w:tcPr>
          <w:p w14:paraId="6FB3F624">
            <w:pPr>
              <w:spacing w:line="360" w:lineRule="auto"/>
              <w:rPr>
                <w:rFonts w:ascii="宋体" w:hAnsi="宋体"/>
                <w:bCs/>
                <w:color w:val="auto"/>
                <w:sz w:val="24"/>
                <w:highlight w:val="none"/>
              </w:rPr>
            </w:pPr>
          </w:p>
        </w:tc>
        <w:tc>
          <w:tcPr>
            <w:tcW w:w="1485" w:type="dxa"/>
            <w:noWrap w:val="0"/>
            <w:vAlign w:val="center"/>
          </w:tcPr>
          <w:p w14:paraId="600ABB97">
            <w:pPr>
              <w:spacing w:line="360" w:lineRule="auto"/>
              <w:rPr>
                <w:rFonts w:ascii="宋体" w:hAnsi="宋体"/>
                <w:bCs/>
                <w:color w:val="auto"/>
                <w:sz w:val="24"/>
                <w:highlight w:val="none"/>
              </w:rPr>
            </w:pPr>
          </w:p>
        </w:tc>
        <w:tc>
          <w:tcPr>
            <w:tcW w:w="2164" w:type="dxa"/>
            <w:noWrap w:val="0"/>
            <w:vAlign w:val="center"/>
          </w:tcPr>
          <w:p w14:paraId="0D4C8BFC">
            <w:pPr>
              <w:spacing w:line="360" w:lineRule="auto"/>
              <w:rPr>
                <w:rFonts w:ascii="宋体" w:hAnsi="宋体"/>
                <w:bCs/>
                <w:color w:val="auto"/>
                <w:sz w:val="24"/>
                <w:highlight w:val="none"/>
              </w:rPr>
            </w:pPr>
          </w:p>
        </w:tc>
        <w:tc>
          <w:tcPr>
            <w:tcW w:w="1923" w:type="dxa"/>
            <w:noWrap w:val="0"/>
            <w:vAlign w:val="center"/>
          </w:tcPr>
          <w:p w14:paraId="07E64CD6">
            <w:pPr>
              <w:spacing w:line="360" w:lineRule="auto"/>
              <w:rPr>
                <w:rFonts w:ascii="宋体" w:hAnsi="宋体"/>
                <w:bCs/>
                <w:color w:val="auto"/>
                <w:sz w:val="24"/>
                <w:highlight w:val="none"/>
              </w:rPr>
            </w:pPr>
          </w:p>
        </w:tc>
      </w:tr>
      <w:tr w14:paraId="26676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3FB6EAA2">
            <w:pPr>
              <w:spacing w:line="360" w:lineRule="auto"/>
              <w:jc w:val="center"/>
              <w:rPr>
                <w:rFonts w:ascii="宋体" w:hAnsi="宋体"/>
                <w:bCs/>
                <w:color w:val="auto"/>
                <w:sz w:val="24"/>
                <w:highlight w:val="none"/>
              </w:rPr>
            </w:pPr>
          </w:p>
        </w:tc>
        <w:tc>
          <w:tcPr>
            <w:tcW w:w="1530" w:type="dxa"/>
            <w:noWrap w:val="0"/>
            <w:vAlign w:val="center"/>
          </w:tcPr>
          <w:p w14:paraId="4852F13A">
            <w:pPr>
              <w:spacing w:line="360" w:lineRule="auto"/>
              <w:rPr>
                <w:rFonts w:ascii="宋体" w:hAnsi="宋体"/>
                <w:bCs/>
                <w:color w:val="auto"/>
                <w:sz w:val="24"/>
                <w:highlight w:val="none"/>
              </w:rPr>
            </w:pPr>
          </w:p>
        </w:tc>
        <w:tc>
          <w:tcPr>
            <w:tcW w:w="1462" w:type="dxa"/>
            <w:noWrap w:val="0"/>
            <w:vAlign w:val="top"/>
          </w:tcPr>
          <w:p w14:paraId="62CFD998">
            <w:pPr>
              <w:spacing w:line="360" w:lineRule="auto"/>
              <w:rPr>
                <w:rFonts w:ascii="宋体" w:hAnsi="宋体"/>
                <w:bCs/>
                <w:color w:val="auto"/>
                <w:sz w:val="24"/>
                <w:highlight w:val="none"/>
              </w:rPr>
            </w:pPr>
          </w:p>
        </w:tc>
        <w:tc>
          <w:tcPr>
            <w:tcW w:w="1485" w:type="dxa"/>
            <w:noWrap w:val="0"/>
            <w:vAlign w:val="center"/>
          </w:tcPr>
          <w:p w14:paraId="56B9AC3D">
            <w:pPr>
              <w:spacing w:line="360" w:lineRule="auto"/>
              <w:rPr>
                <w:rFonts w:ascii="宋体" w:hAnsi="宋体"/>
                <w:bCs/>
                <w:color w:val="auto"/>
                <w:sz w:val="24"/>
                <w:highlight w:val="none"/>
              </w:rPr>
            </w:pPr>
          </w:p>
        </w:tc>
        <w:tc>
          <w:tcPr>
            <w:tcW w:w="2164" w:type="dxa"/>
            <w:noWrap w:val="0"/>
            <w:vAlign w:val="center"/>
          </w:tcPr>
          <w:p w14:paraId="7B367D50">
            <w:pPr>
              <w:spacing w:line="360" w:lineRule="auto"/>
              <w:rPr>
                <w:rFonts w:ascii="宋体" w:hAnsi="宋体"/>
                <w:bCs/>
                <w:color w:val="auto"/>
                <w:sz w:val="24"/>
                <w:highlight w:val="none"/>
              </w:rPr>
            </w:pPr>
          </w:p>
        </w:tc>
        <w:tc>
          <w:tcPr>
            <w:tcW w:w="1923" w:type="dxa"/>
            <w:noWrap w:val="0"/>
            <w:vAlign w:val="center"/>
          </w:tcPr>
          <w:p w14:paraId="260CFAFE">
            <w:pPr>
              <w:spacing w:line="360" w:lineRule="auto"/>
              <w:rPr>
                <w:rFonts w:ascii="宋体" w:hAnsi="宋体"/>
                <w:bCs/>
                <w:color w:val="auto"/>
                <w:sz w:val="24"/>
                <w:highlight w:val="none"/>
              </w:rPr>
            </w:pPr>
          </w:p>
        </w:tc>
      </w:tr>
      <w:tr w14:paraId="61899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noWrap w:val="0"/>
            <w:vAlign w:val="center"/>
          </w:tcPr>
          <w:p w14:paraId="6770D42B">
            <w:pPr>
              <w:spacing w:line="360" w:lineRule="auto"/>
              <w:jc w:val="center"/>
              <w:rPr>
                <w:rFonts w:ascii="宋体" w:hAnsi="宋体"/>
                <w:bCs/>
                <w:color w:val="auto"/>
                <w:sz w:val="24"/>
                <w:highlight w:val="none"/>
              </w:rPr>
            </w:pPr>
          </w:p>
        </w:tc>
        <w:tc>
          <w:tcPr>
            <w:tcW w:w="1530" w:type="dxa"/>
            <w:noWrap w:val="0"/>
            <w:vAlign w:val="center"/>
          </w:tcPr>
          <w:p w14:paraId="5F33C306">
            <w:pPr>
              <w:spacing w:line="360" w:lineRule="auto"/>
              <w:rPr>
                <w:rFonts w:ascii="宋体" w:hAnsi="宋体"/>
                <w:bCs/>
                <w:color w:val="auto"/>
                <w:sz w:val="24"/>
                <w:highlight w:val="none"/>
              </w:rPr>
            </w:pPr>
          </w:p>
        </w:tc>
        <w:tc>
          <w:tcPr>
            <w:tcW w:w="1462" w:type="dxa"/>
            <w:noWrap w:val="0"/>
            <w:vAlign w:val="top"/>
          </w:tcPr>
          <w:p w14:paraId="1D77D192">
            <w:pPr>
              <w:spacing w:line="360" w:lineRule="auto"/>
              <w:rPr>
                <w:rFonts w:ascii="宋体" w:hAnsi="宋体"/>
                <w:bCs/>
                <w:color w:val="auto"/>
                <w:sz w:val="24"/>
                <w:highlight w:val="none"/>
              </w:rPr>
            </w:pPr>
          </w:p>
        </w:tc>
        <w:tc>
          <w:tcPr>
            <w:tcW w:w="1485" w:type="dxa"/>
            <w:noWrap w:val="0"/>
            <w:vAlign w:val="center"/>
          </w:tcPr>
          <w:p w14:paraId="51CE458E">
            <w:pPr>
              <w:spacing w:line="360" w:lineRule="auto"/>
              <w:rPr>
                <w:rFonts w:ascii="宋体" w:hAnsi="宋体"/>
                <w:bCs/>
                <w:color w:val="auto"/>
                <w:sz w:val="24"/>
                <w:highlight w:val="none"/>
              </w:rPr>
            </w:pPr>
          </w:p>
        </w:tc>
        <w:tc>
          <w:tcPr>
            <w:tcW w:w="2164" w:type="dxa"/>
            <w:noWrap w:val="0"/>
            <w:vAlign w:val="center"/>
          </w:tcPr>
          <w:p w14:paraId="2BC49442">
            <w:pPr>
              <w:spacing w:line="360" w:lineRule="auto"/>
              <w:rPr>
                <w:rFonts w:ascii="宋体" w:hAnsi="宋体"/>
                <w:bCs/>
                <w:color w:val="auto"/>
                <w:sz w:val="24"/>
                <w:highlight w:val="none"/>
              </w:rPr>
            </w:pPr>
          </w:p>
        </w:tc>
        <w:tc>
          <w:tcPr>
            <w:tcW w:w="1923" w:type="dxa"/>
            <w:noWrap w:val="0"/>
            <w:vAlign w:val="center"/>
          </w:tcPr>
          <w:p w14:paraId="46416BE7">
            <w:pPr>
              <w:spacing w:line="360" w:lineRule="auto"/>
              <w:rPr>
                <w:rFonts w:ascii="宋体" w:hAnsi="宋体"/>
                <w:bCs/>
                <w:color w:val="auto"/>
                <w:sz w:val="24"/>
                <w:highlight w:val="none"/>
              </w:rPr>
            </w:pPr>
          </w:p>
        </w:tc>
      </w:tr>
    </w:tbl>
    <w:p w14:paraId="2803D1CE">
      <w:pPr>
        <w:pStyle w:val="225"/>
        <w:tabs>
          <w:tab w:val="left" w:pos="9000"/>
        </w:tabs>
        <w:spacing w:line="400" w:lineRule="exact"/>
        <w:ind w:right="-290"/>
        <w:rPr>
          <w:rFonts w:hAnsi="宋体" w:eastAsia="宋体"/>
          <w:color w:val="auto"/>
          <w:sz w:val="24"/>
          <w:szCs w:val="24"/>
          <w:highlight w:val="none"/>
        </w:rPr>
      </w:pPr>
      <w:r>
        <w:rPr>
          <w:rFonts w:hint="eastAsia" w:hAnsi="宋体" w:eastAsia="宋体"/>
          <w:color w:val="auto"/>
          <w:sz w:val="24"/>
          <w:szCs w:val="24"/>
          <w:highlight w:val="none"/>
        </w:rPr>
        <w:t>供应商</w:t>
      </w:r>
      <w:r>
        <w:rPr>
          <w:rFonts w:hAnsi="宋体" w:eastAsia="宋体"/>
          <w:color w:val="auto"/>
          <w:sz w:val="24"/>
          <w:szCs w:val="24"/>
          <w:highlight w:val="none"/>
        </w:rPr>
        <w:t>：（单位盖章）</w:t>
      </w:r>
    </w:p>
    <w:p w14:paraId="25B3A7B1">
      <w:pPr>
        <w:pStyle w:val="225"/>
        <w:tabs>
          <w:tab w:val="left" w:pos="9000"/>
        </w:tabs>
        <w:spacing w:line="400" w:lineRule="exact"/>
        <w:ind w:right="-290"/>
        <w:jc w:val="left"/>
        <w:rPr>
          <w:rFonts w:hAnsi="宋体" w:eastAsia="宋体"/>
          <w:color w:val="auto"/>
          <w:sz w:val="24"/>
          <w:szCs w:val="24"/>
          <w:highlight w:val="none"/>
        </w:rPr>
      </w:pPr>
      <w:r>
        <w:rPr>
          <w:rFonts w:hAnsi="宋体" w:eastAsia="宋体"/>
          <w:color w:val="auto"/>
          <w:sz w:val="24"/>
          <w:szCs w:val="24"/>
          <w:highlight w:val="none"/>
        </w:rPr>
        <w:t>法定代表人或被授权人：（签字或盖章）</w:t>
      </w:r>
    </w:p>
    <w:p w14:paraId="474DAD17">
      <w:pPr>
        <w:pStyle w:val="225"/>
        <w:tabs>
          <w:tab w:val="left" w:pos="9000"/>
        </w:tabs>
        <w:spacing w:line="400" w:lineRule="exact"/>
        <w:ind w:right="-290"/>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年     月     日</w:t>
      </w:r>
    </w:p>
    <w:p w14:paraId="0C14D176">
      <w:pPr>
        <w:spacing w:line="360" w:lineRule="auto"/>
        <w:rPr>
          <w:rFonts w:ascii="宋体" w:hAnsi="宋体"/>
          <w:bCs/>
          <w:color w:val="auto"/>
          <w:sz w:val="24"/>
          <w:highlight w:val="none"/>
        </w:rPr>
      </w:pPr>
    </w:p>
    <w:p w14:paraId="22F00207">
      <w:pPr>
        <w:spacing w:line="360" w:lineRule="auto"/>
        <w:outlineLvl w:val="9"/>
        <w:rPr>
          <w:rFonts w:ascii="宋体" w:hAnsi="宋体"/>
          <w:color w:val="auto"/>
          <w:sz w:val="24"/>
          <w:highlight w:val="none"/>
        </w:rPr>
      </w:pPr>
    </w:p>
    <w:p w14:paraId="36C74C71">
      <w:pPr>
        <w:spacing w:line="360" w:lineRule="auto"/>
        <w:outlineLvl w:val="9"/>
        <w:rPr>
          <w:rFonts w:ascii="宋体" w:hAnsi="宋体"/>
          <w:color w:val="auto"/>
          <w:highlight w:val="none"/>
        </w:rPr>
      </w:pPr>
    </w:p>
    <w:p w14:paraId="539BB7FC">
      <w:pPr>
        <w:pStyle w:val="194"/>
        <w:spacing w:line="360" w:lineRule="auto"/>
        <w:ind w:firstLine="0"/>
        <w:outlineLvl w:val="9"/>
        <w:rPr>
          <w:rFonts w:ascii="宋体" w:hAnsi="宋体" w:eastAsia="宋体"/>
          <w:color w:val="auto"/>
          <w:szCs w:val="24"/>
          <w:highlight w:val="none"/>
        </w:rPr>
      </w:pPr>
    </w:p>
    <w:p w14:paraId="4B3B31C2">
      <w:pPr>
        <w:pStyle w:val="194"/>
        <w:spacing w:line="360" w:lineRule="auto"/>
        <w:ind w:firstLine="0"/>
        <w:outlineLvl w:val="9"/>
        <w:rPr>
          <w:rFonts w:ascii="宋体" w:hAnsi="宋体" w:eastAsia="宋体"/>
          <w:color w:val="auto"/>
          <w:szCs w:val="24"/>
          <w:highlight w:val="none"/>
        </w:rPr>
      </w:pPr>
    </w:p>
    <w:p w14:paraId="288A74A2">
      <w:pPr>
        <w:pStyle w:val="194"/>
        <w:spacing w:line="360" w:lineRule="auto"/>
        <w:ind w:firstLine="0"/>
        <w:outlineLvl w:val="9"/>
        <w:rPr>
          <w:rFonts w:ascii="宋体" w:hAnsi="宋体" w:eastAsia="宋体"/>
          <w:color w:val="auto"/>
          <w:szCs w:val="24"/>
          <w:highlight w:val="none"/>
        </w:rPr>
      </w:pPr>
    </w:p>
    <w:p w14:paraId="619783EE">
      <w:pPr>
        <w:pStyle w:val="194"/>
        <w:spacing w:line="360" w:lineRule="auto"/>
        <w:ind w:firstLine="0"/>
        <w:outlineLvl w:val="9"/>
        <w:rPr>
          <w:rFonts w:ascii="宋体" w:hAnsi="宋体" w:eastAsia="宋体"/>
          <w:color w:val="auto"/>
          <w:szCs w:val="24"/>
          <w:highlight w:val="none"/>
        </w:rPr>
      </w:pPr>
    </w:p>
    <w:p w14:paraId="477B231F">
      <w:pPr>
        <w:pStyle w:val="194"/>
        <w:spacing w:line="360" w:lineRule="auto"/>
        <w:ind w:firstLine="0"/>
        <w:outlineLvl w:val="9"/>
        <w:rPr>
          <w:rFonts w:ascii="宋体" w:hAnsi="宋体" w:eastAsia="宋体"/>
          <w:color w:val="auto"/>
          <w:szCs w:val="24"/>
          <w:highlight w:val="none"/>
        </w:rPr>
      </w:pPr>
    </w:p>
    <w:p w14:paraId="4254746B">
      <w:pPr>
        <w:pStyle w:val="194"/>
        <w:spacing w:line="360" w:lineRule="auto"/>
        <w:ind w:firstLine="0"/>
        <w:outlineLvl w:val="9"/>
        <w:rPr>
          <w:rFonts w:ascii="宋体" w:hAnsi="宋体" w:eastAsia="宋体"/>
          <w:color w:val="auto"/>
          <w:szCs w:val="24"/>
          <w:highlight w:val="none"/>
        </w:rPr>
      </w:pPr>
    </w:p>
    <w:p w14:paraId="155B9F48">
      <w:pPr>
        <w:outlineLvl w:val="9"/>
        <w:rPr>
          <w:rFonts w:ascii="宋体" w:hAnsi="宋体"/>
          <w:color w:val="auto"/>
          <w:highlight w:val="none"/>
        </w:rPr>
      </w:pPr>
    </w:p>
    <w:p w14:paraId="5161137D">
      <w:pPr>
        <w:pStyle w:val="197"/>
        <w:outlineLvl w:val="9"/>
        <w:rPr>
          <w:rFonts w:ascii="宋体" w:hAnsi="宋体" w:eastAsia="宋体"/>
          <w:color w:val="auto"/>
          <w:szCs w:val="24"/>
          <w:highlight w:val="none"/>
        </w:rPr>
      </w:pPr>
    </w:p>
    <w:p w14:paraId="6A97BE6F">
      <w:pPr>
        <w:pStyle w:val="206"/>
        <w:outlineLvl w:val="9"/>
        <w:rPr>
          <w:rFonts w:ascii="宋体" w:hAnsi="宋体" w:eastAsia="宋体"/>
          <w:color w:val="auto"/>
          <w:szCs w:val="24"/>
          <w:highlight w:val="none"/>
        </w:rPr>
      </w:pPr>
    </w:p>
    <w:p w14:paraId="7F12B05D">
      <w:pPr>
        <w:pStyle w:val="206"/>
        <w:outlineLvl w:val="9"/>
        <w:rPr>
          <w:rFonts w:ascii="宋体" w:hAnsi="宋体" w:eastAsia="宋体"/>
          <w:color w:val="auto"/>
          <w:szCs w:val="24"/>
          <w:highlight w:val="none"/>
        </w:rPr>
      </w:pPr>
    </w:p>
    <w:p w14:paraId="4D739B21">
      <w:pPr>
        <w:pStyle w:val="194"/>
        <w:spacing w:line="360" w:lineRule="auto"/>
        <w:ind w:firstLine="0"/>
        <w:outlineLvl w:val="9"/>
        <w:rPr>
          <w:rFonts w:ascii="宋体" w:hAnsi="宋体" w:eastAsia="宋体"/>
          <w:color w:val="auto"/>
          <w:szCs w:val="24"/>
          <w:highlight w:val="none"/>
        </w:rPr>
      </w:pPr>
    </w:p>
    <w:p w14:paraId="7DED81C1">
      <w:pPr>
        <w:spacing w:line="360" w:lineRule="auto"/>
        <w:outlineLvl w:val="1"/>
        <w:rPr>
          <w:rFonts w:hint="eastAsia" w:ascii="宋体" w:hAnsi="宋体"/>
          <w:bCs/>
          <w:color w:val="auto"/>
          <w:sz w:val="24"/>
          <w:highlight w:val="none"/>
        </w:rPr>
      </w:pPr>
      <w:r>
        <w:rPr>
          <w:rFonts w:hint="eastAsia" w:ascii="宋体" w:hAnsi="宋体"/>
          <w:color w:val="auto"/>
          <w:highlight w:val="none"/>
        </w:rPr>
        <w:t>7、</w:t>
      </w:r>
      <w:r>
        <w:rPr>
          <w:rFonts w:hint="eastAsia" w:ascii="宋体" w:hAnsi="宋体"/>
          <w:bCs/>
          <w:color w:val="auto"/>
          <w:sz w:val="24"/>
          <w:highlight w:val="none"/>
        </w:rPr>
        <w:t>《商务条款偏离表》、《</w:t>
      </w:r>
      <w:r>
        <w:rPr>
          <w:rFonts w:hint="eastAsia" w:hAnsi="宋体"/>
          <w:color w:val="auto"/>
          <w:sz w:val="24"/>
          <w:highlight w:val="none"/>
        </w:rPr>
        <w:t>服务要求对照偏离表</w:t>
      </w:r>
      <w:r>
        <w:rPr>
          <w:rFonts w:hint="eastAsia" w:ascii="宋体" w:hAnsi="宋体"/>
          <w:bCs/>
          <w:color w:val="auto"/>
          <w:sz w:val="24"/>
          <w:highlight w:val="none"/>
        </w:rPr>
        <w:t>》</w:t>
      </w:r>
    </w:p>
    <w:p w14:paraId="2903905D">
      <w:pPr>
        <w:spacing w:line="360" w:lineRule="auto"/>
        <w:outlineLvl w:val="2"/>
        <w:rPr>
          <w:rFonts w:hint="eastAsia" w:ascii="宋体" w:hAnsi="宋体"/>
          <w:b/>
          <w:bCs/>
          <w:color w:val="auto"/>
          <w:sz w:val="24"/>
          <w:highlight w:val="none"/>
        </w:rPr>
      </w:pPr>
      <w:r>
        <w:rPr>
          <w:rFonts w:hint="eastAsia" w:ascii="宋体" w:hAnsi="宋体"/>
          <w:color w:val="auto"/>
          <w:sz w:val="24"/>
          <w:highlight w:val="none"/>
        </w:rPr>
        <w:t>（1）《</w:t>
      </w:r>
      <w:r>
        <w:rPr>
          <w:rFonts w:hint="eastAsia" w:ascii="宋体" w:hAnsi="宋体"/>
          <w:bCs/>
          <w:color w:val="auto"/>
          <w:sz w:val="24"/>
          <w:highlight w:val="none"/>
        </w:rPr>
        <w:t>商务条款偏离表》</w:t>
      </w:r>
    </w:p>
    <w:p w14:paraId="2FFC9EFC">
      <w:pPr>
        <w:spacing w:line="360" w:lineRule="auto"/>
        <w:jc w:val="center"/>
        <w:rPr>
          <w:rFonts w:ascii="宋体" w:hAnsi="宋体"/>
          <w:bCs/>
          <w:color w:val="auto"/>
          <w:sz w:val="24"/>
          <w:highlight w:val="none"/>
        </w:rPr>
      </w:pPr>
      <w:r>
        <w:rPr>
          <w:rFonts w:hint="eastAsia" w:ascii="宋体" w:hAnsi="宋体"/>
          <w:bCs/>
          <w:color w:val="auto"/>
          <w:sz w:val="24"/>
          <w:highlight w:val="none"/>
        </w:rPr>
        <w:t>商务条款偏离表</w:t>
      </w:r>
    </w:p>
    <w:tbl>
      <w:tblPr>
        <w:tblStyle w:val="34"/>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920"/>
        <w:gridCol w:w="2400"/>
        <w:gridCol w:w="2400"/>
        <w:gridCol w:w="1429"/>
      </w:tblGrid>
      <w:tr w14:paraId="685C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6BCF97EB">
            <w:pPr>
              <w:spacing w:line="360" w:lineRule="auto"/>
              <w:jc w:val="center"/>
              <w:rPr>
                <w:rFonts w:ascii="宋体" w:hAnsi="宋体"/>
                <w:bCs/>
                <w:color w:val="auto"/>
                <w:sz w:val="24"/>
                <w:highlight w:val="none"/>
              </w:rPr>
            </w:pPr>
            <w:r>
              <w:rPr>
                <w:rFonts w:hint="eastAsia" w:ascii="宋体" w:hAnsi="宋体"/>
                <w:bCs/>
                <w:color w:val="auto"/>
                <w:sz w:val="24"/>
                <w:highlight w:val="none"/>
              </w:rPr>
              <w:t>序号</w:t>
            </w:r>
          </w:p>
        </w:tc>
        <w:tc>
          <w:tcPr>
            <w:tcW w:w="1920" w:type="dxa"/>
            <w:noWrap w:val="0"/>
            <w:vAlign w:val="top"/>
          </w:tcPr>
          <w:p w14:paraId="5151C8F6">
            <w:pPr>
              <w:spacing w:line="360" w:lineRule="auto"/>
              <w:jc w:val="center"/>
              <w:rPr>
                <w:rFonts w:ascii="宋体" w:hAnsi="宋体"/>
                <w:bCs/>
                <w:color w:val="auto"/>
                <w:sz w:val="24"/>
                <w:highlight w:val="none"/>
              </w:rPr>
            </w:pPr>
            <w:r>
              <w:rPr>
                <w:rFonts w:hint="eastAsia" w:ascii="宋体" w:hAnsi="宋体"/>
                <w:bCs/>
                <w:color w:val="auto"/>
                <w:sz w:val="24"/>
                <w:highlight w:val="none"/>
                <w:lang w:eastAsia="zh-CN"/>
              </w:rPr>
              <w:t>采购文件</w:t>
            </w:r>
            <w:r>
              <w:rPr>
                <w:rFonts w:hint="eastAsia" w:ascii="宋体" w:hAnsi="宋体"/>
                <w:bCs/>
                <w:color w:val="auto"/>
                <w:sz w:val="24"/>
                <w:highlight w:val="none"/>
              </w:rPr>
              <w:t>条目号</w:t>
            </w:r>
          </w:p>
        </w:tc>
        <w:tc>
          <w:tcPr>
            <w:tcW w:w="2400" w:type="dxa"/>
            <w:noWrap w:val="0"/>
            <w:vAlign w:val="top"/>
          </w:tcPr>
          <w:p w14:paraId="4FB62C92">
            <w:pPr>
              <w:spacing w:line="360" w:lineRule="auto"/>
              <w:jc w:val="center"/>
              <w:rPr>
                <w:rFonts w:ascii="宋体" w:hAnsi="宋体"/>
                <w:bCs/>
                <w:color w:val="auto"/>
                <w:sz w:val="24"/>
                <w:highlight w:val="none"/>
              </w:rPr>
            </w:pPr>
            <w:r>
              <w:rPr>
                <w:rFonts w:hint="eastAsia" w:ascii="宋体" w:hAnsi="宋体"/>
                <w:bCs/>
                <w:color w:val="auto"/>
                <w:sz w:val="24"/>
                <w:highlight w:val="none"/>
                <w:lang w:eastAsia="zh-CN"/>
              </w:rPr>
              <w:t>采购文件</w:t>
            </w:r>
            <w:r>
              <w:rPr>
                <w:rFonts w:hint="eastAsia" w:ascii="宋体" w:hAnsi="宋体"/>
                <w:bCs/>
                <w:color w:val="auto"/>
                <w:sz w:val="24"/>
                <w:highlight w:val="none"/>
              </w:rPr>
              <w:t>的商务条款</w:t>
            </w:r>
          </w:p>
        </w:tc>
        <w:tc>
          <w:tcPr>
            <w:tcW w:w="2400" w:type="dxa"/>
            <w:noWrap w:val="0"/>
            <w:vAlign w:val="top"/>
          </w:tcPr>
          <w:p w14:paraId="2C9180BD">
            <w:pPr>
              <w:spacing w:line="360" w:lineRule="auto"/>
              <w:jc w:val="center"/>
              <w:rPr>
                <w:rFonts w:ascii="宋体" w:hAnsi="宋体"/>
                <w:bCs/>
                <w:color w:val="auto"/>
                <w:sz w:val="24"/>
                <w:highlight w:val="none"/>
              </w:rPr>
            </w:pPr>
            <w:r>
              <w:rPr>
                <w:rFonts w:hint="eastAsia" w:ascii="宋体" w:hAnsi="宋体"/>
                <w:bCs/>
                <w:color w:val="auto"/>
                <w:sz w:val="24"/>
                <w:highlight w:val="none"/>
                <w:lang w:eastAsia="zh-CN"/>
              </w:rPr>
              <w:t>响应文件</w:t>
            </w:r>
            <w:r>
              <w:rPr>
                <w:rFonts w:hint="eastAsia" w:ascii="宋体" w:hAnsi="宋体"/>
                <w:bCs/>
                <w:color w:val="auto"/>
                <w:sz w:val="24"/>
                <w:highlight w:val="none"/>
              </w:rPr>
              <w:t>的商务条款</w:t>
            </w:r>
          </w:p>
        </w:tc>
        <w:tc>
          <w:tcPr>
            <w:tcW w:w="1429" w:type="dxa"/>
            <w:noWrap w:val="0"/>
            <w:vAlign w:val="top"/>
          </w:tcPr>
          <w:p w14:paraId="511F1024">
            <w:pPr>
              <w:spacing w:line="360" w:lineRule="auto"/>
              <w:jc w:val="center"/>
              <w:rPr>
                <w:rFonts w:ascii="宋体" w:hAnsi="宋体"/>
                <w:bCs/>
                <w:color w:val="auto"/>
                <w:sz w:val="24"/>
                <w:highlight w:val="none"/>
              </w:rPr>
            </w:pPr>
            <w:r>
              <w:rPr>
                <w:rFonts w:hint="eastAsia" w:ascii="宋体" w:hAnsi="宋体"/>
                <w:bCs/>
                <w:color w:val="auto"/>
                <w:sz w:val="24"/>
                <w:highlight w:val="none"/>
              </w:rPr>
              <w:t>说明</w:t>
            </w:r>
          </w:p>
        </w:tc>
      </w:tr>
      <w:tr w14:paraId="157CE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21C43A20">
            <w:pPr>
              <w:spacing w:line="360" w:lineRule="auto"/>
              <w:rPr>
                <w:rFonts w:ascii="宋体" w:hAnsi="宋体"/>
                <w:bCs/>
                <w:color w:val="auto"/>
                <w:sz w:val="24"/>
                <w:highlight w:val="none"/>
              </w:rPr>
            </w:pPr>
          </w:p>
        </w:tc>
        <w:tc>
          <w:tcPr>
            <w:tcW w:w="1920" w:type="dxa"/>
            <w:noWrap w:val="0"/>
            <w:vAlign w:val="top"/>
          </w:tcPr>
          <w:p w14:paraId="72EDCB11">
            <w:pPr>
              <w:spacing w:line="360" w:lineRule="auto"/>
              <w:rPr>
                <w:rFonts w:ascii="宋体" w:hAnsi="宋体"/>
                <w:bCs/>
                <w:color w:val="auto"/>
                <w:sz w:val="24"/>
                <w:highlight w:val="none"/>
              </w:rPr>
            </w:pPr>
          </w:p>
        </w:tc>
        <w:tc>
          <w:tcPr>
            <w:tcW w:w="2400" w:type="dxa"/>
            <w:noWrap w:val="0"/>
            <w:vAlign w:val="top"/>
          </w:tcPr>
          <w:p w14:paraId="2FFAB726">
            <w:pPr>
              <w:spacing w:line="360" w:lineRule="auto"/>
              <w:rPr>
                <w:rFonts w:ascii="宋体" w:hAnsi="宋体"/>
                <w:bCs/>
                <w:color w:val="auto"/>
                <w:sz w:val="24"/>
                <w:highlight w:val="none"/>
              </w:rPr>
            </w:pPr>
          </w:p>
        </w:tc>
        <w:tc>
          <w:tcPr>
            <w:tcW w:w="2400" w:type="dxa"/>
            <w:noWrap w:val="0"/>
            <w:vAlign w:val="top"/>
          </w:tcPr>
          <w:p w14:paraId="3F19876E">
            <w:pPr>
              <w:spacing w:line="360" w:lineRule="auto"/>
              <w:rPr>
                <w:rFonts w:ascii="宋体" w:hAnsi="宋体"/>
                <w:bCs/>
                <w:color w:val="auto"/>
                <w:sz w:val="24"/>
                <w:highlight w:val="none"/>
              </w:rPr>
            </w:pPr>
          </w:p>
        </w:tc>
        <w:tc>
          <w:tcPr>
            <w:tcW w:w="1429" w:type="dxa"/>
            <w:noWrap w:val="0"/>
            <w:vAlign w:val="top"/>
          </w:tcPr>
          <w:p w14:paraId="72C9D9AB">
            <w:pPr>
              <w:spacing w:line="360" w:lineRule="auto"/>
              <w:rPr>
                <w:rFonts w:ascii="宋体" w:hAnsi="宋体"/>
                <w:bCs/>
                <w:color w:val="auto"/>
                <w:sz w:val="24"/>
                <w:highlight w:val="none"/>
              </w:rPr>
            </w:pPr>
          </w:p>
        </w:tc>
      </w:tr>
      <w:tr w14:paraId="79AF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4A3774C3">
            <w:pPr>
              <w:spacing w:line="360" w:lineRule="auto"/>
              <w:rPr>
                <w:rFonts w:ascii="宋体" w:hAnsi="宋体"/>
                <w:bCs/>
                <w:color w:val="auto"/>
                <w:sz w:val="24"/>
                <w:highlight w:val="none"/>
              </w:rPr>
            </w:pPr>
          </w:p>
        </w:tc>
        <w:tc>
          <w:tcPr>
            <w:tcW w:w="1920" w:type="dxa"/>
            <w:noWrap w:val="0"/>
            <w:vAlign w:val="top"/>
          </w:tcPr>
          <w:p w14:paraId="08BE7FEA">
            <w:pPr>
              <w:spacing w:line="360" w:lineRule="auto"/>
              <w:rPr>
                <w:rFonts w:ascii="宋体" w:hAnsi="宋体"/>
                <w:bCs/>
                <w:color w:val="auto"/>
                <w:sz w:val="24"/>
                <w:highlight w:val="none"/>
              </w:rPr>
            </w:pPr>
          </w:p>
        </w:tc>
        <w:tc>
          <w:tcPr>
            <w:tcW w:w="2400" w:type="dxa"/>
            <w:noWrap w:val="0"/>
            <w:vAlign w:val="top"/>
          </w:tcPr>
          <w:p w14:paraId="479B42FB">
            <w:pPr>
              <w:spacing w:line="360" w:lineRule="auto"/>
              <w:rPr>
                <w:rFonts w:ascii="宋体" w:hAnsi="宋体"/>
                <w:bCs/>
                <w:color w:val="auto"/>
                <w:sz w:val="24"/>
                <w:highlight w:val="none"/>
              </w:rPr>
            </w:pPr>
          </w:p>
        </w:tc>
        <w:tc>
          <w:tcPr>
            <w:tcW w:w="2400" w:type="dxa"/>
            <w:noWrap w:val="0"/>
            <w:vAlign w:val="top"/>
          </w:tcPr>
          <w:p w14:paraId="34C7C379">
            <w:pPr>
              <w:spacing w:line="360" w:lineRule="auto"/>
              <w:rPr>
                <w:rFonts w:ascii="宋体" w:hAnsi="宋体"/>
                <w:bCs/>
                <w:color w:val="auto"/>
                <w:sz w:val="24"/>
                <w:highlight w:val="none"/>
              </w:rPr>
            </w:pPr>
          </w:p>
        </w:tc>
        <w:tc>
          <w:tcPr>
            <w:tcW w:w="1429" w:type="dxa"/>
            <w:noWrap w:val="0"/>
            <w:vAlign w:val="top"/>
          </w:tcPr>
          <w:p w14:paraId="4D3D0504">
            <w:pPr>
              <w:spacing w:line="360" w:lineRule="auto"/>
              <w:rPr>
                <w:rFonts w:ascii="宋体" w:hAnsi="宋体"/>
                <w:bCs/>
                <w:color w:val="auto"/>
                <w:sz w:val="24"/>
                <w:highlight w:val="none"/>
              </w:rPr>
            </w:pPr>
          </w:p>
        </w:tc>
      </w:tr>
      <w:tr w14:paraId="2BC2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6A19708C">
            <w:pPr>
              <w:spacing w:line="360" w:lineRule="auto"/>
              <w:rPr>
                <w:rFonts w:ascii="宋体" w:hAnsi="宋体"/>
                <w:bCs/>
                <w:color w:val="auto"/>
                <w:sz w:val="24"/>
                <w:highlight w:val="none"/>
              </w:rPr>
            </w:pPr>
          </w:p>
        </w:tc>
        <w:tc>
          <w:tcPr>
            <w:tcW w:w="1920" w:type="dxa"/>
            <w:noWrap w:val="0"/>
            <w:vAlign w:val="top"/>
          </w:tcPr>
          <w:p w14:paraId="2A1189C2">
            <w:pPr>
              <w:spacing w:line="360" w:lineRule="auto"/>
              <w:rPr>
                <w:rFonts w:ascii="宋体" w:hAnsi="宋体"/>
                <w:bCs/>
                <w:color w:val="auto"/>
                <w:sz w:val="24"/>
                <w:highlight w:val="none"/>
              </w:rPr>
            </w:pPr>
          </w:p>
        </w:tc>
        <w:tc>
          <w:tcPr>
            <w:tcW w:w="2400" w:type="dxa"/>
            <w:noWrap w:val="0"/>
            <w:vAlign w:val="top"/>
          </w:tcPr>
          <w:p w14:paraId="66A25CE0">
            <w:pPr>
              <w:spacing w:line="360" w:lineRule="auto"/>
              <w:rPr>
                <w:rFonts w:ascii="宋体" w:hAnsi="宋体"/>
                <w:bCs/>
                <w:color w:val="auto"/>
                <w:sz w:val="24"/>
                <w:highlight w:val="none"/>
              </w:rPr>
            </w:pPr>
          </w:p>
        </w:tc>
        <w:tc>
          <w:tcPr>
            <w:tcW w:w="2400" w:type="dxa"/>
            <w:noWrap w:val="0"/>
            <w:vAlign w:val="top"/>
          </w:tcPr>
          <w:p w14:paraId="0297DDBE">
            <w:pPr>
              <w:spacing w:line="360" w:lineRule="auto"/>
              <w:rPr>
                <w:rFonts w:ascii="宋体" w:hAnsi="宋体"/>
                <w:bCs/>
                <w:color w:val="auto"/>
                <w:sz w:val="24"/>
                <w:highlight w:val="none"/>
              </w:rPr>
            </w:pPr>
          </w:p>
        </w:tc>
        <w:tc>
          <w:tcPr>
            <w:tcW w:w="1429" w:type="dxa"/>
            <w:noWrap w:val="0"/>
            <w:vAlign w:val="top"/>
          </w:tcPr>
          <w:p w14:paraId="50D7BB91">
            <w:pPr>
              <w:spacing w:line="360" w:lineRule="auto"/>
              <w:rPr>
                <w:rFonts w:ascii="宋体" w:hAnsi="宋体"/>
                <w:bCs/>
                <w:color w:val="auto"/>
                <w:sz w:val="24"/>
                <w:highlight w:val="none"/>
              </w:rPr>
            </w:pPr>
          </w:p>
        </w:tc>
      </w:tr>
      <w:tr w14:paraId="42ED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4EEFE2CB">
            <w:pPr>
              <w:spacing w:line="360" w:lineRule="auto"/>
              <w:rPr>
                <w:rFonts w:ascii="宋体" w:hAnsi="宋体"/>
                <w:bCs/>
                <w:color w:val="auto"/>
                <w:sz w:val="24"/>
                <w:highlight w:val="none"/>
              </w:rPr>
            </w:pPr>
          </w:p>
        </w:tc>
        <w:tc>
          <w:tcPr>
            <w:tcW w:w="1920" w:type="dxa"/>
            <w:noWrap w:val="0"/>
            <w:vAlign w:val="top"/>
          </w:tcPr>
          <w:p w14:paraId="3DA1A5BD">
            <w:pPr>
              <w:spacing w:line="360" w:lineRule="auto"/>
              <w:rPr>
                <w:rFonts w:ascii="宋体" w:hAnsi="宋体"/>
                <w:bCs/>
                <w:color w:val="auto"/>
                <w:sz w:val="24"/>
                <w:highlight w:val="none"/>
              </w:rPr>
            </w:pPr>
          </w:p>
        </w:tc>
        <w:tc>
          <w:tcPr>
            <w:tcW w:w="2400" w:type="dxa"/>
            <w:noWrap w:val="0"/>
            <w:vAlign w:val="top"/>
          </w:tcPr>
          <w:p w14:paraId="0E0FDE31">
            <w:pPr>
              <w:spacing w:line="360" w:lineRule="auto"/>
              <w:rPr>
                <w:rFonts w:ascii="宋体" w:hAnsi="宋体"/>
                <w:bCs/>
                <w:color w:val="auto"/>
                <w:sz w:val="24"/>
                <w:highlight w:val="none"/>
              </w:rPr>
            </w:pPr>
          </w:p>
        </w:tc>
        <w:tc>
          <w:tcPr>
            <w:tcW w:w="2400" w:type="dxa"/>
            <w:noWrap w:val="0"/>
            <w:vAlign w:val="top"/>
          </w:tcPr>
          <w:p w14:paraId="44A86C3E">
            <w:pPr>
              <w:spacing w:line="360" w:lineRule="auto"/>
              <w:rPr>
                <w:rFonts w:ascii="宋体" w:hAnsi="宋体"/>
                <w:bCs/>
                <w:color w:val="auto"/>
                <w:sz w:val="24"/>
                <w:highlight w:val="none"/>
              </w:rPr>
            </w:pPr>
          </w:p>
        </w:tc>
        <w:tc>
          <w:tcPr>
            <w:tcW w:w="1429" w:type="dxa"/>
            <w:noWrap w:val="0"/>
            <w:vAlign w:val="top"/>
          </w:tcPr>
          <w:p w14:paraId="084059B2">
            <w:pPr>
              <w:spacing w:line="360" w:lineRule="auto"/>
              <w:rPr>
                <w:rFonts w:ascii="宋体" w:hAnsi="宋体"/>
                <w:bCs/>
                <w:color w:val="auto"/>
                <w:sz w:val="24"/>
                <w:highlight w:val="none"/>
              </w:rPr>
            </w:pPr>
          </w:p>
        </w:tc>
      </w:tr>
      <w:tr w14:paraId="018E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2240D385">
            <w:pPr>
              <w:spacing w:line="360" w:lineRule="auto"/>
              <w:rPr>
                <w:rFonts w:ascii="宋体" w:hAnsi="宋体"/>
                <w:bCs/>
                <w:color w:val="auto"/>
                <w:sz w:val="24"/>
                <w:highlight w:val="none"/>
              </w:rPr>
            </w:pPr>
          </w:p>
        </w:tc>
        <w:tc>
          <w:tcPr>
            <w:tcW w:w="1920" w:type="dxa"/>
            <w:noWrap w:val="0"/>
            <w:vAlign w:val="top"/>
          </w:tcPr>
          <w:p w14:paraId="539E6DDA">
            <w:pPr>
              <w:spacing w:line="360" w:lineRule="auto"/>
              <w:rPr>
                <w:rFonts w:ascii="宋体" w:hAnsi="宋体"/>
                <w:bCs/>
                <w:color w:val="auto"/>
                <w:sz w:val="24"/>
                <w:highlight w:val="none"/>
              </w:rPr>
            </w:pPr>
          </w:p>
        </w:tc>
        <w:tc>
          <w:tcPr>
            <w:tcW w:w="2400" w:type="dxa"/>
            <w:noWrap w:val="0"/>
            <w:vAlign w:val="top"/>
          </w:tcPr>
          <w:p w14:paraId="6C27987C">
            <w:pPr>
              <w:spacing w:line="360" w:lineRule="auto"/>
              <w:rPr>
                <w:rFonts w:ascii="宋体" w:hAnsi="宋体"/>
                <w:bCs/>
                <w:color w:val="auto"/>
                <w:sz w:val="24"/>
                <w:highlight w:val="none"/>
              </w:rPr>
            </w:pPr>
          </w:p>
        </w:tc>
        <w:tc>
          <w:tcPr>
            <w:tcW w:w="2400" w:type="dxa"/>
            <w:noWrap w:val="0"/>
            <w:vAlign w:val="top"/>
          </w:tcPr>
          <w:p w14:paraId="7DDBC0FF">
            <w:pPr>
              <w:spacing w:line="360" w:lineRule="auto"/>
              <w:rPr>
                <w:rFonts w:ascii="宋体" w:hAnsi="宋体"/>
                <w:bCs/>
                <w:color w:val="auto"/>
                <w:sz w:val="24"/>
                <w:highlight w:val="none"/>
              </w:rPr>
            </w:pPr>
          </w:p>
        </w:tc>
        <w:tc>
          <w:tcPr>
            <w:tcW w:w="1429" w:type="dxa"/>
            <w:noWrap w:val="0"/>
            <w:vAlign w:val="top"/>
          </w:tcPr>
          <w:p w14:paraId="43B8C226">
            <w:pPr>
              <w:spacing w:line="360" w:lineRule="auto"/>
              <w:rPr>
                <w:rFonts w:ascii="宋体" w:hAnsi="宋体"/>
                <w:bCs/>
                <w:color w:val="auto"/>
                <w:sz w:val="24"/>
                <w:highlight w:val="none"/>
              </w:rPr>
            </w:pPr>
          </w:p>
        </w:tc>
      </w:tr>
      <w:tr w14:paraId="38E7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00FBD50E">
            <w:pPr>
              <w:spacing w:line="360" w:lineRule="auto"/>
              <w:rPr>
                <w:rFonts w:ascii="宋体" w:hAnsi="宋体"/>
                <w:bCs/>
                <w:color w:val="auto"/>
                <w:sz w:val="24"/>
                <w:highlight w:val="none"/>
              </w:rPr>
            </w:pPr>
          </w:p>
        </w:tc>
        <w:tc>
          <w:tcPr>
            <w:tcW w:w="1920" w:type="dxa"/>
            <w:noWrap w:val="0"/>
            <w:vAlign w:val="top"/>
          </w:tcPr>
          <w:p w14:paraId="73F2E55F">
            <w:pPr>
              <w:spacing w:line="360" w:lineRule="auto"/>
              <w:rPr>
                <w:rFonts w:ascii="宋体" w:hAnsi="宋体"/>
                <w:bCs/>
                <w:color w:val="auto"/>
                <w:sz w:val="24"/>
                <w:highlight w:val="none"/>
              </w:rPr>
            </w:pPr>
          </w:p>
        </w:tc>
        <w:tc>
          <w:tcPr>
            <w:tcW w:w="2400" w:type="dxa"/>
            <w:noWrap w:val="0"/>
            <w:vAlign w:val="top"/>
          </w:tcPr>
          <w:p w14:paraId="300DE3F9">
            <w:pPr>
              <w:spacing w:line="360" w:lineRule="auto"/>
              <w:rPr>
                <w:rFonts w:ascii="宋体" w:hAnsi="宋体"/>
                <w:bCs/>
                <w:color w:val="auto"/>
                <w:sz w:val="24"/>
                <w:highlight w:val="none"/>
              </w:rPr>
            </w:pPr>
          </w:p>
        </w:tc>
        <w:tc>
          <w:tcPr>
            <w:tcW w:w="2400" w:type="dxa"/>
            <w:noWrap w:val="0"/>
            <w:vAlign w:val="top"/>
          </w:tcPr>
          <w:p w14:paraId="25F16F00">
            <w:pPr>
              <w:spacing w:line="360" w:lineRule="auto"/>
              <w:rPr>
                <w:rFonts w:ascii="宋体" w:hAnsi="宋体"/>
                <w:bCs/>
                <w:color w:val="auto"/>
                <w:sz w:val="24"/>
                <w:highlight w:val="none"/>
              </w:rPr>
            </w:pPr>
          </w:p>
        </w:tc>
        <w:tc>
          <w:tcPr>
            <w:tcW w:w="1429" w:type="dxa"/>
            <w:noWrap w:val="0"/>
            <w:vAlign w:val="top"/>
          </w:tcPr>
          <w:p w14:paraId="44E3B6FC">
            <w:pPr>
              <w:spacing w:line="360" w:lineRule="auto"/>
              <w:rPr>
                <w:rFonts w:ascii="宋体" w:hAnsi="宋体"/>
                <w:bCs/>
                <w:color w:val="auto"/>
                <w:sz w:val="24"/>
                <w:highlight w:val="none"/>
              </w:rPr>
            </w:pPr>
          </w:p>
        </w:tc>
      </w:tr>
      <w:tr w14:paraId="318E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6ACADE83">
            <w:pPr>
              <w:spacing w:line="360" w:lineRule="auto"/>
              <w:rPr>
                <w:rFonts w:ascii="宋体" w:hAnsi="宋体"/>
                <w:bCs/>
                <w:color w:val="auto"/>
                <w:sz w:val="24"/>
                <w:highlight w:val="none"/>
              </w:rPr>
            </w:pPr>
          </w:p>
        </w:tc>
        <w:tc>
          <w:tcPr>
            <w:tcW w:w="1920" w:type="dxa"/>
            <w:noWrap w:val="0"/>
            <w:vAlign w:val="top"/>
          </w:tcPr>
          <w:p w14:paraId="29605011">
            <w:pPr>
              <w:spacing w:line="360" w:lineRule="auto"/>
              <w:rPr>
                <w:rFonts w:ascii="宋体" w:hAnsi="宋体"/>
                <w:bCs/>
                <w:color w:val="auto"/>
                <w:sz w:val="24"/>
                <w:highlight w:val="none"/>
              </w:rPr>
            </w:pPr>
          </w:p>
        </w:tc>
        <w:tc>
          <w:tcPr>
            <w:tcW w:w="2400" w:type="dxa"/>
            <w:noWrap w:val="0"/>
            <w:vAlign w:val="top"/>
          </w:tcPr>
          <w:p w14:paraId="00D0430F">
            <w:pPr>
              <w:spacing w:line="360" w:lineRule="auto"/>
              <w:rPr>
                <w:rFonts w:ascii="宋体" w:hAnsi="宋体"/>
                <w:bCs/>
                <w:color w:val="auto"/>
                <w:sz w:val="24"/>
                <w:highlight w:val="none"/>
              </w:rPr>
            </w:pPr>
          </w:p>
        </w:tc>
        <w:tc>
          <w:tcPr>
            <w:tcW w:w="2400" w:type="dxa"/>
            <w:noWrap w:val="0"/>
            <w:vAlign w:val="top"/>
          </w:tcPr>
          <w:p w14:paraId="64B28486">
            <w:pPr>
              <w:spacing w:line="360" w:lineRule="auto"/>
              <w:rPr>
                <w:rFonts w:ascii="宋体" w:hAnsi="宋体"/>
                <w:bCs/>
                <w:color w:val="auto"/>
                <w:sz w:val="24"/>
                <w:highlight w:val="none"/>
              </w:rPr>
            </w:pPr>
          </w:p>
        </w:tc>
        <w:tc>
          <w:tcPr>
            <w:tcW w:w="1429" w:type="dxa"/>
            <w:noWrap w:val="0"/>
            <w:vAlign w:val="top"/>
          </w:tcPr>
          <w:p w14:paraId="05DB6142">
            <w:pPr>
              <w:spacing w:line="360" w:lineRule="auto"/>
              <w:rPr>
                <w:rFonts w:ascii="宋体" w:hAnsi="宋体"/>
                <w:bCs/>
                <w:color w:val="auto"/>
                <w:sz w:val="24"/>
                <w:highlight w:val="none"/>
              </w:rPr>
            </w:pPr>
          </w:p>
        </w:tc>
      </w:tr>
      <w:tr w14:paraId="407C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53545D66">
            <w:pPr>
              <w:spacing w:line="360" w:lineRule="auto"/>
              <w:rPr>
                <w:rFonts w:ascii="宋体" w:hAnsi="宋体"/>
                <w:bCs/>
                <w:color w:val="auto"/>
                <w:sz w:val="24"/>
                <w:highlight w:val="none"/>
              </w:rPr>
            </w:pPr>
          </w:p>
        </w:tc>
        <w:tc>
          <w:tcPr>
            <w:tcW w:w="1920" w:type="dxa"/>
            <w:noWrap w:val="0"/>
            <w:vAlign w:val="top"/>
          </w:tcPr>
          <w:p w14:paraId="7EDC52D9">
            <w:pPr>
              <w:spacing w:line="360" w:lineRule="auto"/>
              <w:rPr>
                <w:rFonts w:ascii="宋体" w:hAnsi="宋体"/>
                <w:bCs/>
                <w:color w:val="auto"/>
                <w:sz w:val="24"/>
                <w:highlight w:val="none"/>
              </w:rPr>
            </w:pPr>
          </w:p>
        </w:tc>
        <w:tc>
          <w:tcPr>
            <w:tcW w:w="2400" w:type="dxa"/>
            <w:noWrap w:val="0"/>
            <w:vAlign w:val="top"/>
          </w:tcPr>
          <w:p w14:paraId="29B64EB1">
            <w:pPr>
              <w:spacing w:line="360" w:lineRule="auto"/>
              <w:rPr>
                <w:rFonts w:ascii="宋体" w:hAnsi="宋体"/>
                <w:bCs/>
                <w:color w:val="auto"/>
                <w:sz w:val="24"/>
                <w:highlight w:val="none"/>
              </w:rPr>
            </w:pPr>
          </w:p>
        </w:tc>
        <w:tc>
          <w:tcPr>
            <w:tcW w:w="2400" w:type="dxa"/>
            <w:noWrap w:val="0"/>
            <w:vAlign w:val="top"/>
          </w:tcPr>
          <w:p w14:paraId="1840C404">
            <w:pPr>
              <w:spacing w:line="360" w:lineRule="auto"/>
              <w:rPr>
                <w:rFonts w:ascii="宋体" w:hAnsi="宋体"/>
                <w:bCs/>
                <w:color w:val="auto"/>
                <w:sz w:val="24"/>
                <w:highlight w:val="none"/>
              </w:rPr>
            </w:pPr>
          </w:p>
        </w:tc>
        <w:tc>
          <w:tcPr>
            <w:tcW w:w="1429" w:type="dxa"/>
            <w:noWrap w:val="0"/>
            <w:vAlign w:val="top"/>
          </w:tcPr>
          <w:p w14:paraId="0043BE27">
            <w:pPr>
              <w:spacing w:line="360" w:lineRule="auto"/>
              <w:rPr>
                <w:rFonts w:ascii="宋体" w:hAnsi="宋体"/>
                <w:bCs/>
                <w:color w:val="auto"/>
                <w:sz w:val="24"/>
                <w:highlight w:val="none"/>
              </w:rPr>
            </w:pPr>
          </w:p>
        </w:tc>
      </w:tr>
      <w:tr w14:paraId="0AB1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7C74CB49">
            <w:pPr>
              <w:spacing w:line="360" w:lineRule="auto"/>
              <w:rPr>
                <w:rFonts w:ascii="宋体" w:hAnsi="宋体"/>
                <w:bCs/>
                <w:color w:val="auto"/>
                <w:sz w:val="24"/>
                <w:highlight w:val="none"/>
              </w:rPr>
            </w:pPr>
          </w:p>
        </w:tc>
        <w:tc>
          <w:tcPr>
            <w:tcW w:w="1920" w:type="dxa"/>
            <w:noWrap w:val="0"/>
            <w:vAlign w:val="top"/>
          </w:tcPr>
          <w:p w14:paraId="3398CE87">
            <w:pPr>
              <w:spacing w:line="360" w:lineRule="auto"/>
              <w:rPr>
                <w:rFonts w:ascii="宋体" w:hAnsi="宋体"/>
                <w:bCs/>
                <w:color w:val="auto"/>
                <w:sz w:val="24"/>
                <w:highlight w:val="none"/>
              </w:rPr>
            </w:pPr>
          </w:p>
        </w:tc>
        <w:tc>
          <w:tcPr>
            <w:tcW w:w="2400" w:type="dxa"/>
            <w:noWrap w:val="0"/>
            <w:vAlign w:val="top"/>
          </w:tcPr>
          <w:p w14:paraId="628AD5A8">
            <w:pPr>
              <w:spacing w:line="360" w:lineRule="auto"/>
              <w:rPr>
                <w:rFonts w:ascii="宋体" w:hAnsi="宋体"/>
                <w:bCs/>
                <w:color w:val="auto"/>
                <w:sz w:val="24"/>
                <w:highlight w:val="none"/>
              </w:rPr>
            </w:pPr>
          </w:p>
        </w:tc>
        <w:tc>
          <w:tcPr>
            <w:tcW w:w="2400" w:type="dxa"/>
            <w:noWrap w:val="0"/>
            <w:vAlign w:val="top"/>
          </w:tcPr>
          <w:p w14:paraId="6664CB51">
            <w:pPr>
              <w:spacing w:line="360" w:lineRule="auto"/>
              <w:rPr>
                <w:rFonts w:ascii="宋体" w:hAnsi="宋体"/>
                <w:bCs/>
                <w:color w:val="auto"/>
                <w:sz w:val="24"/>
                <w:highlight w:val="none"/>
              </w:rPr>
            </w:pPr>
          </w:p>
        </w:tc>
        <w:tc>
          <w:tcPr>
            <w:tcW w:w="1429" w:type="dxa"/>
            <w:noWrap w:val="0"/>
            <w:vAlign w:val="top"/>
          </w:tcPr>
          <w:p w14:paraId="202F9073">
            <w:pPr>
              <w:spacing w:line="360" w:lineRule="auto"/>
              <w:rPr>
                <w:rFonts w:ascii="宋体" w:hAnsi="宋体"/>
                <w:bCs/>
                <w:color w:val="auto"/>
                <w:sz w:val="24"/>
                <w:highlight w:val="none"/>
              </w:rPr>
            </w:pPr>
          </w:p>
        </w:tc>
      </w:tr>
      <w:tr w14:paraId="5BE7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0FC96148">
            <w:pPr>
              <w:spacing w:line="360" w:lineRule="auto"/>
              <w:rPr>
                <w:rFonts w:ascii="宋体" w:hAnsi="宋体"/>
                <w:bCs/>
                <w:color w:val="auto"/>
                <w:sz w:val="24"/>
                <w:highlight w:val="none"/>
              </w:rPr>
            </w:pPr>
          </w:p>
        </w:tc>
        <w:tc>
          <w:tcPr>
            <w:tcW w:w="1920" w:type="dxa"/>
            <w:noWrap w:val="0"/>
            <w:vAlign w:val="top"/>
          </w:tcPr>
          <w:p w14:paraId="342F9F31">
            <w:pPr>
              <w:spacing w:line="360" w:lineRule="auto"/>
              <w:rPr>
                <w:rFonts w:ascii="宋体" w:hAnsi="宋体"/>
                <w:bCs/>
                <w:color w:val="auto"/>
                <w:sz w:val="24"/>
                <w:highlight w:val="none"/>
              </w:rPr>
            </w:pPr>
          </w:p>
        </w:tc>
        <w:tc>
          <w:tcPr>
            <w:tcW w:w="2400" w:type="dxa"/>
            <w:noWrap w:val="0"/>
            <w:vAlign w:val="top"/>
          </w:tcPr>
          <w:p w14:paraId="2B64DA5E">
            <w:pPr>
              <w:spacing w:line="360" w:lineRule="auto"/>
              <w:rPr>
                <w:rFonts w:ascii="宋体" w:hAnsi="宋体"/>
                <w:bCs/>
                <w:color w:val="auto"/>
                <w:sz w:val="24"/>
                <w:highlight w:val="none"/>
              </w:rPr>
            </w:pPr>
          </w:p>
        </w:tc>
        <w:tc>
          <w:tcPr>
            <w:tcW w:w="2400" w:type="dxa"/>
            <w:noWrap w:val="0"/>
            <w:vAlign w:val="top"/>
          </w:tcPr>
          <w:p w14:paraId="546D32D7">
            <w:pPr>
              <w:spacing w:line="360" w:lineRule="auto"/>
              <w:rPr>
                <w:rFonts w:ascii="宋体" w:hAnsi="宋体"/>
                <w:bCs/>
                <w:color w:val="auto"/>
                <w:sz w:val="24"/>
                <w:highlight w:val="none"/>
              </w:rPr>
            </w:pPr>
          </w:p>
        </w:tc>
        <w:tc>
          <w:tcPr>
            <w:tcW w:w="1429" w:type="dxa"/>
            <w:noWrap w:val="0"/>
            <w:vAlign w:val="top"/>
          </w:tcPr>
          <w:p w14:paraId="79095BA4">
            <w:pPr>
              <w:spacing w:line="360" w:lineRule="auto"/>
              <w:rPr>
                <w:rFonts w:ascii="宋体" w:hAnsi="宋体"/>
                <w:bCs/>
                <w:color w:val="auto"/>
                <w:sz w:val="24"/>
                <w:highlight w:val="none"/>
              </w:rPr>
            </w:pPr>
          </w:p>
        </w:tc>
      </w:tr>
      <w:tr w14:paraId="71F4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top"/>
          </w:tcPr>
          <w:p w14:paraId="20050A08">
            <w:pPr>
              <w:spacing w:line="360" w:lineRule="auto"/>
              <w:rPr>
                <w:rFonts w:ascii="宋体" w:hAnsi="宋体"/>
                <w:bCs/>
                <w:color w:val="auto"/>
                <w:sz w:val="24"/>
                <w:highlight w:val="none"/>
              </w:rPr>
            </w:pPr>
          </w:p>
        </w:tc>
        <w:tc>
          <w:tcPr>
            <w:tcW w:w="1920" w:type="dxa"/>
            <w:noWrap w:val="0"/>
            <w:vAlign w:val="top"/>
          </w:tcPr>
          <w:p w14:paraId="282F007C">
            <w:pPr>
              <w:spacing w:line="360" w:lineRule="auto"/>
              <w:rPr>
                <w:rFonts w:ascii="宋体" w:hAnsi="宋体"/>
                <w:bCs/>
                <w:color w:val="auto"/>
                <w:sz w:val="24"/>
                <w:highlight w:val="none"/>
              </w:rPr>
            </w:pPr>
          </w:p>
        </w:tc>
        <w:tc>
          <w:tcPr>
            <w:tcW w:w="2400" w:type="dxa"/>
            <w:noWrap w:val="0"/>
            <w:vAlign w:val="top"/>
          </w:tcPr>
          <w:p w14:paraId="37CDE3BF">
            <w:pPr>
              <w:spacing w:line="360" w:lineRule="auto"/>
              <w:rPr>
                <w:rFonts w:ascii="宋体" w:hAnsi="宋体"/>
                <w:bCs/>
                <w:color w:val="auto"/>
                <w:sz w:val="24"/>
                <w:highlight w:val="none"/>
              </w:rPr>
            </w:pPr>
          </w:p>
        </w:tc>
        <w:tc>
          <w:tcPr>
            <w:tcW w:w="2400" w:type="dxa"/>
            <w:noWrap w:val="0"/>
            <w:vAlign w:val="top"/>
          </w:tcPr>
          <w:p w14:paraId="47F0B8B5">
            <w:pPr>
              <w:spacing w:line="360" w:lineRule="auto"/>
              <w:rPr>
                <w:rFonts w:ascii="宋体" w:hAnsi="宋体"/>
                <w:bCs/>
                <w:color w:val="auto"/>
                <w:sz w:val="24"/>
                <w:highlight w:val="none"/>
              </w:rPr>
            </w:pPr>
          </w:p>
        </w:tc>
        <w:tc>
          <w:tcPr>
            <w:tcW w:w="1429" w:type="dxa"/>
            <w:noWrap w:val="0"/>
            <w:vAlign w:val="top"/>
          </w:tcPr>
          <w:p w14:paraId="2F67F138">
            <w:pPr>
              <w:spacing w:line="360" w:lineRule="auto"/>
              <w:rPr>
                <w:rFonts w:ascii="宋体" w:hAnsi="宋体"/>
                <w:bCs/>
                <w:color w:val="auto"/>
                <w:sz w:val="24"/>
                <w:highlight w:val="none"/>
              </w:rPr>
            </w:pPr>
          </w:p>
        </w:tc>
      </w:tr>
    </w:tbl>
    <w:p w14:paraId="476A39C8">
      <w:pPr>
        <w:spacing w:line="360" w:lineRule="auto"/>
        <w:ind w:firstLine="480"/>
        <w:rPr>
          <w:rFonts w:ascii="宋体" w:hAnsi="宋体"/>
          <w:bCs/>
          <w:color w:val="auto"/>
          <w:sz w:val="24"/>
          <w:highlight w:val="none"/>
        </w:rPr>
      </w:pPr>
      <w:r>
        <w:rPr>
          <w:rFonts w:hint="eastAsia" w:ascii="宋体" w:hAnsi="宋体"/>
          <w:bCs/>
          <w:color w:val="auto"/>
          <w:sz w:val="24"/>
          <w:highlight w:val="none"/>
        </w:rPr>
        <w:t>注：投标单位的</w:t>
      </w:r>
      <w:r>
        <w:rPr>
          <w:rFonts w:hint="eastAsia" w:ascii="宋体" w:hAnsi="宋体"/>
          <w:bCs/>
          <w:color w:val="auto"/>
          <w:sz w:val="24"/>
          <w:highlight w:val="none"/>
          <w:lang w:eastAsia="zh-CN"/>
        </w:rPr>
        <w:t>响应文件</w:t>
      </w:r>
      <w:r>
        <w:rPr>
          <w:rFonts w:hint="eastAsia" w:ascii="宋体" w:hAnsi="宋体"/>
          <w:bCs/>
          <w:color w:val="auto"/>
          <w:sz w:val="24"/>
          <w:highlight w:val="none"/>
        </w:rPr>
        <w:t>（除技术要求部分）与</w:t>
      </w:r>
      <w:r>
        <w:rPr>
          <w:rFonts w:hint="eastAsia" w:ascii="宋体" w:hAnsi="宋体"/>
          <w:bCs/>
          <w:color w:val="auto"/>
          <w:sz w:val="24"/>
          <w:highlight w:val="none"/>
          <w:lang w:eastAsia="zh-CN"/>
        </w:rPr>
        <w:t>采购文件</w:t>
      </w:r>
      <w:r>
        <w:rPr>
          <w:rFonts w:hint="eastAsia" w:ascii="宋体" w:hAnsi="宋体"/>
          <w:bCs/>
          <w:color w:val="auto"/>
          <w:sz w:val="24"/>
          <w:highlight w:val="none"/>
        </w:rPr>
        <w:t>规定的有偏离的，应在此表中说明。未在上表中说明的，将被认为完全响应</w:t>
      </w:r>
      <w:r>
        <w:rPr>
          <w:rFonts w:hint="eastAsia" w:ascii="宋体" w:hAnsi="宋体"/>
          <w:bCs/>
          <w:color w:val="auto"/>
          <w:sz w:val="24"/>
          <w:highlight w:val="none"/>
          <w:lang w:eastAsia="zh-CN"/>
        </w:rPr>
        <w:t>采购文件</w:t>
      </w:r>
      <w:r>
        <w:rPr>
          <w:rFonts w:hint="eastAsia" w:ascii="宋体" w:hAnsi="宋体"/>
          <w:bCs/>
          <w:color w:val="auto"/>
          <w:sz w:val="24"/>
          <w:highlight w:val="none"/>
        </w:rPr>
        <w:t>的规定。</w:t>
      </w:r>
    </w:p>
    <w:p w14:paraId="2339229C">
      <w:pPr>
        <w:spacing w:line="360" w:lineRule="auto"/>
        <w:rPr>
          <w:rFonts w:ascii="宋体" w:hAnsi="宋体"/>
          <w:bCs/>
          <w:color w:val="auto"/>
          <w:sz w:val="24"/>
          <w:highlight w:val="none"/>
        </w:rPr>
      </w:pPr>
    </w:p>
    <w:p w14:paraId="31C109B4">
      <w:pPr>
        <w:spacing w:line="360" w:lineRule="auto"/>
        <w:rPr>
          <w:rFonts w:ascii="宋体" w:hAnsi="宋体"/>
          <w:bCs/>
          <w:color w:val="auto"/>
          <w:sz w:val="24"/>
          <w:highlight w:val="none"/>
        </w:rPr>
      </w:pPr>
    </w:p>
    <w:p w14:paraId="6B481E33">
      <w:pPr>
        <w:pStyle w:val="227"/>
        <w:tabs>
          <w:tab w:val="left" w:pos="9000"/>
        </w:tabs>
        <w:spacing w:line="400" w:lineRule="exact"/>
        <w:ind w:right="-290"/>
        <w:rPr>
          <w:rFonts w:hAnsi="宋体" w:eastAsia="宋体"/>
          <w:color w:val="auto"/>
          <w:sz w:val="24"/>
          <w:szCs w:val="24"/>
          <w:highlight w:val="none"/>
        </w:rPr>
      </w:pPr>
      <w:r>
        <w:rPr>
          <w:rFonts w:hint="eastAsia" w:hAnsi="宋体" w:eastAsia="宋体"/>
          <w:color w:val="auto"/>
          <w:sz w:val="24"/>
          <w:szCs w:val="24"/>
          <w:highlight w:val="none"/>
          <w:lang w:val="en-US" w:eastAsia="zh-CN"/>
        </w:rPr>
        <w:t>响应</w:t>
      </w:r>
      <w:r>
        <w:rPr>
          <w:rFonts w:hint="eastAsia" w:hAnsi="宋体" w:eastAsia="宋体"/>
          <w:color w:val="auto"/>
          <w:sz w:val="24"/>
          <w:szCs w:val="24"/>
          <w:highlight w:val="none"/>
        </w:rPr>
        <w:t>单位</w:t>
      </w:r>
      <w:r>
        <w:rPr>
          <w:rFonts w:hAnsi="宋体" w:eastAsia="宋体"/>
          <w:color w:val="auto"/>
          <w:sz w:val="24"/>
          <w:szCs w:val="24"/>
          <w:highlight w:val="none"/>
        </w:rPr>
        <w:t>：（单位盖章）</w:t>
      </w:r>
    </w:p>
    <w:p w14:paraId="7BAA9A50">
      <w:pPr>
        <w:pStyle w:val="227"/>
        <w:tabs>
          <w:tab w:val="left" w:pos="9000"/>
        </w:tabs>
        <w:spacing w:line="400" w:lineRule="exact"/>
        <w:ind w:right="-290"/>
        <w:jc w:val="left"/>
        <w:rPr>
          <w:rFonts w:hAnsi="宋体" w:eastAsia="宋体"/>
          <w:color w:val="auto"/>
          <w:sz w:val="24"/>
          <w:szCs w:val="24"/>
          <w:highlight w:val="none"/>
        </w:rPr>
      </w:pPr>
      <w:r>
        <w:rPr>
          <w:rFonts w:hAnsi="宋体" w:eastAsia="宋体"/>
          <w:color w:val="auto"/>
          <w:sz w:val="24"/>
          <w:szCs w:val="24"/>
          <w:highlight w:val="none"/>
        </w:rPr>
        <w:t>法定代表人或被授权人：（签字或盖章）</w:t>
      </w:r>
    </w:p>
    <w:p w14:paraId="6469E8DC">
      <w:pPr>
        <w:pStyle w:val="227"/>
        <w:tabs>
          <w:tab w:val="left" w:pos="9000"/>
        </w:tabs>
        <w:spacing w:line="400" w:lineRule="exact"/>
        <w:ind w:right="-290"/>
        <w:rPr>
          <w:rFonts w:hAnsi="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年</w:t>
      </w:r>
      <w:r>
        <w:rPr>
          <w:rFonts w:hint="eastAsia" w:hAnsi="宋体" w:eastAsia="宋体"/>
          <w:color w:val="auto"/>
          <w:sz w:val="24"/>
          <w:szCs w:val="24"/>
          <w:highlight w:val="none"/>
        </w:rPr>
        <w:t xml:space="preserve">   </w:t>
      </w:r>
      <w:r>
        <w:rPr>
          <w:rFonts w:hAnsi="宋体" w:eastAsia="宋体"/>
          <w:color w:val="auto"/>
          <w:sz w:val="24"/>
          <w:szCs w:val="24"/>
          <w:highlight w:val="none"/>
        </w:rPr>
        <w:t>月</w:t>
      </w:r>
      <w:r>
        <w:rPr>
          <w:rFonts w:hint="eastAsia" w:hAnsi="宋体" w:eastAsia="宋体"/>
          <w:color w:val="auto"/>
          <w:sz w:val="24"/>
          <w:szCs w:val="24"/>
          <w:highlight w:val="none"/>
        </w:rPr>
        <w:t xml:space="preserve">   </w:t>
      </w:r>
      <w:r>
        <w:rPr>
          <w:rFonts w:hAnsi="宋体" w:eastAsia="宋体"/>
          <w:color w:val="auto"/>
          <w:sz w:val="24"/>
          <w:szCs w:val="24"/>
          <w:highlight w:val="none"/>
        </w:rPr>
        <w:t>日</w:t>
      </w:r>
    </w:p>
    <w:p w14:paraId="4EF4F76F">
      <w:pPr>
        <w:pStyle w:val="18"/>
        <w:tabs>
          <w:tab w:val="left" w:pos="8930"/>
          <w:tab w:val="left" w:pos="9306"/>
        </w:tabs>
        <w:spacing w:line="360" w:lineRule="auto"/>
        <w:outlineLvl w:val="2"/>
        <w:rPr>
          <w:rFonts w:hint="eastAsia" w:hAnsi="宋体"/>
          <w:color w:val="auto"/>
          <w:sz w:val="24"/>
          <w:highlight w:val="none"/>
        </w:rPr>
      </w:pPr>
      <w:r>
        <w:rPr>
          <w:rFonts w:hAnsi="宋体"/>
          <w:b/>
          <w:bCs/>
          <w:color w:val="auto"/>
          <w:sz w:val="24"/>
          <w:highlight w:val="none"/>
        </w:rPr>
        <w:br w:type="page" w:clear="all"/>
      </w:r>
      <w:r>
        <w:rPr>
          <w:rFonts w:hint="eastAsia" w:hAnsi="宋体"/>
          <w:color w:val="auto"/>
          <w:sz w:val="24"/>
          <w:highlight w:val="none"/>
        </w:rPr>
        <w:t>（2）《</w:t>
      </w:r>
      <w:r>
        <w:rPr>
          <w:rFonts w:hint="eastAsia" w:hAnsi="宋体"/>
          <w:color w:val="auto"/>
          <w:sz w:val="24"/>
          <w:szCs w:val="24"/>
          <w:highlight w:val="none"/>
        </w:rPr>
        <w:t>服务要求对照偏离</w:t>
      </w:r>
      <w:r>
        <w:rPr>
          <w:rFonts w:hint="eastAsia" w:hAnsi="宋体"/>
          <w:color w:val="auto"/>
          <w:sz w:val="24"/>
          <w:highlight w:val="none"/>
        </w:rPr>
        <w:t>表》</w:t>
      </w:r>
    </w:p>
    <w:p w14:paraId="2C6012E2">
      <w:pPr>
        <w:pStyle w:val="18"/>
        <w:tabs>
          <w:tab w:val="left" w:pos="8930"/>
          <w:tab w:val="left" w:pos="9306"/>
        </w:tabs>
        <w:spacing w:line="360" w:lineRule="auto"/>
        <w:jc w:val="center"/>
        <w:rPr>
          <w:rFonts w:hint="eastAsia" w:hAnsi="宋体"/>
          <w:color w:val="auto"/>
          <w:sz w:val="24"/>
          <w:szCs w:val="24"/>
          <w:highlight w:val="none"/>
        </w:rPr>
      </w:pPr>
      <w:r>
        <w:rPr>
          <w:rFonts w:hint="eastAsia" w:hAnsi="宋体"/>
          <w:color w:val="auto"/>
          <w:sz w:val="24"/>
          <w:szCs w:val="24"/>
          <w:highlight w:val="none"/>
        </w:rPr>
        <w:t>服务要求对照偏离表</w:t>
      </w:r>
    </w:p>
    <w:p w14:paraId="1743E2D5">
      <w:pPr>
        <w:pStyle w:val="18"/>
        <w:tabs>
          <w:tab w:val="left" w:pos="8930"/>
          <w:tab w:val="left" w:pos="9306"/>
        </w:tabs>
        <w:spacing w:line="360" w:lineRule="auto"/>
        <w:jc w:val="center"/>
        <w:rPr>
          <w:rFonts w:hint="eastAsia" w:hAnsi="宋体"/>
          <w:color w:val="auto"/>
          <w:sz w:val="24"/>
          <w:szCs w:val="24"/>
          <w:highlight w:val="none"/>
        </w:rPr>
      </w:pPr>
    </w:p>
    <w:p w14:paraId="04CEF23F">
      <w:pPr>
        <w:pStyle w:val="18"/>
        <w:tabs>
          <w:tab w:val="left" w:pos="8930"/>
          <w:tab w:val="left" w:pos="9306"/>
        </w:tabs>
        <w:spacing w:line="360" w:lineRule="auto"/>
        <w:rPr>
          <w:rFonts w:hAnsi="宋体"/>
          <w:color w:val="auto"/>
          <w:sz w:val="24"/>
          <w:szCs w:val="24"/>
          <w:highlight w:val="none"/>
        </w:rPr>
      </w:pPr>
      <w:r>
        <w:rPr>
          <w:rFonts w:hint="eastAsia" w:hAnsi="宋体"/>
          <w:color w:val="auto"/>
          <w:sz w:val="24"/>
          <w:szCs w:val="24"/>
          <w:highlight w:val="none"/>
          <w:lang w:eastAsia="zh-CN"/>
        </w:rPr>
        <w:t>项目编号</w:t>
      </w:r>
      <w:r>
        <w:rPr>
          <w:rFonts w:hint="eastAsia" w:hAnsi="宋体"/>
          <w:color w:val="auto"/>
          <w:sz w:val="24"/>
          <w:szCs w:val="24"/>
          <w:highlight w:val="none"/>
        </w:rPr>
        <w:t>：</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号</w:t>
      </w:r>
    </w:p>
    <w:tbl>
      <w:tblPr>
        <w:tblStyle w:val="34"/>
        <w:tblW w:w="8926" w:type="dxa"/>
        <w:jc w:val="center"/>
        <w:tblLayout w:type="fixed"/>
        <w:tblCellMar>
          <w:top w:w="0" w:type="dxa"/>
          <w:left w:w="0" w:type="dxa"/>
          <w:bottom w:w="0" w:type="dxa"/>
          <w:right w:w="0" w:type="dxa"/>
        </w:tblCellMar>
      </w:tblPr>
      <w:tblGrid>
        <w:gridCol w:w="972"/>
        <w:gridCol w:w="1708"/>
        <w:gridCol w:w="2081"/>
        <w:gridCol w:w="2083"/>
        <w:gridCol w:w="2082"/>
      </w:tblGrid>
      <w:tr w14:paraId="6BD4D976">
        <w:tblPrEx>
          <w:tblCellMar>
            <w:top w:w="0" w:type="dxa"/>
            <w:left w:w="0" w:type="dxa"/>
            <w:bottom w:w="0" w:type="dxa"/>
            <w:right w:w="0" w:type="dxa"/>
          </w:tblCellMar>
        </w:tblPrEx>
        <w:trPr>
          <w:trHeight w:val="609" w:hRule="atLeast"/>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463534">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2DC46A">
            <w:pPr>
              <w:spacing w:line="360" w:lineRule="auto"/>
              <w:ind w:left="54"/>
              <w:jc w:val="center"/>
              <w:rPr>
                <w:rFonts w:hint="eastAsia" w:ascii="宋体" w:hAnsi="宋体" w:cs="宋体"/>
                <w:color w:val="auto"/>
                <w:sz w:val="24"/>
                <w:highlight w:val="none"/>
              </w:rPr>
            </w:pPr>
            <w:r>
              <w:rPr>
                <w:rFonts w:hint="eastAsia" w:ascii="宋体" w:hAnsi="宋体" w:cs="宋体"/>
                <w:color w:val="auto"/>
                <w:sz w:val="24"/>
                <w:highlight w:val="none"/>
              </w:rPr>
              <w:t>项目</w:t>
            </w: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34FDA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招标要求</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42A61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响应情况</w:t>
            </w: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0E16F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偏离说明</w:t>
            </w:r>
          </w:p>
        </w:tc>
      </w:tr>
      <w:tr w14:paraId="4857741E">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3E9CB2">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0AFDEB1">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1DF6A99">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8B01FC1">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B67AAB0">
            <w:pPr>
              <w:spacing w:line="360" w:lineRule="auto"/>
              <w:ind w:firstLine="699"/>
              <w:jc w:val="center"/>
              <w:rPr>
                <w:rFonts w:hint="eastAsia" w:ascii="宋体" w:hAnsi="宋体" w:cs="宋体"/>
                <w:color w:val="auto"/>
                <w:sz w:val="24"/>
                <w:highlight w:val="none"/>
              </w:rPr>
            </w:pPr>
          </w:p>
        </w:tc>
      </w:tr>
      <w:tr w14:paraId="54363151">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D68428">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F1F347A">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69146AA">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8B921EB">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027AAAD">
            <w:pPr>
              <w:spacing w:line="360" w:lineRule="auto"/>
              <w:ind w:firstLine="699"/>
              <w:jc w:val="center"/>
              <w:rPr>
                <w:rFonts w:hint="eastAsia" w:ascii="宋体" w:hAnsi="宋体" w:cs="宋体"/>
                <w:color w:val="auto"/>
                <w:sz w:val="24"/>
                <w:highlight w:val="none"/>
              </w:rPr>
            </w:pPr>
          </w:p>
        </w:tc>
      </w:tr>
      <w:tr w14:paraId="192FF153">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5F746A">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77241E3">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7A9BE01">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2BCFC84">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D1C43B9">
            <w:pPr>
              <w:spacing w:line="360" w:lineRule="auto"/>
              <w:ind w:firstLine="699"/>
              <w:jc w:val="center"/>
              <w:rPr>
                <w:rFonts w:hint="eastAsia" w:ascii="宋体" w:hAnsi="宋体" w:cs="宋体"/>
                <w:color w:val="auto"/>
                <w:sz w:val="24"/>
                <w:highlight w:val="none"/>
              </w:rPr>
            </w:pPr>
          </w:p>
        </w:tc>
      </w:tr>
      <w:tr w14:paraId="63D45A81">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0255A7">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87453AE">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6DBD7F7">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0BDA9F2">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C58A06B">
            <w:pPr>
              <w:spacing w:line="360" w:lineRule="auto"/>
              <w:ind w:firstLine="699"/>
              <w:jc w:val="center"/>
              <w:rPr>
                <w:rFonts w:hint="eastAsia" w:ascii="宋体" w:hAnsi="宋体" w:cs="宋体"/>
                <w:color w:val="auto"/>
                <w:sz w:val="24"/>
                <w:highlight w:val="none"/>
              </w:rPr>
            </w:pPr>
          </w:p>
        </w:tc>
      </w:tr>
      <w:tr w14:paraId="109F3455">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C3A111">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FF4DE26">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8091771">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1115182">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F8EAD51">
            <w:pPr>
              <w:spacing w:line="360" w:lineRule="auto"/>
              <w:ind w:firstLine="699"/>
              <w:jc w:val="center"/>
              <w:rPr>
                <w:rFonts w:hint="eastAsia" w:ascii="宋体" w:hAnsi="宋体" w:cs="宋体"/>
                <w:color w:val="auto"/>
                <w:sz w:val="24"/>
                <w:highlight w:val="none"/>
              </w:rPr>
            </w:pPr>
          </w:p>
        </w:tc>
      </w:tr>
      <w:tr w14:paraId="43ECDFE9">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AAA6B0">
            <w:pPr>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D1D89D3">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E543DFA">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ADE3757">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7A392EB">
            <w:pPr>
              <w:spacing w:line="360" w:lineRule="auto"/>
              <w:ind w:firstLine="699"/>
              <w:jc w:val="center"/>
              <w:rPr>
                <w:rFonts w:hint="eastAsia" w:ascii="宋体" w:hAnsi="宋体" w:cs="宋体"/>
                <w:color w:val="auto"/>
                <w:sz w:val="24"/>
                <w:highlight w:val="none"/>
              </w:rPr>
            </w:pPr>
          </w:p>
        </w:tc>
      </w:tr>
      <w:tr w14:paraId="2FB5DA07">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2202E8">
            <w:pPr>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D47B19E">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2EFA569">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136BA77">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2F016C3">
            <w:pPr>
              <w:spacing w:line="360" w:lineRule="auto"/>
              <w:ind w:firstLine="699"/>
              <w:jc w:val="center"/>
              <w:rPr>
                <w:rFonts w:hint="eastAsia" w:ascii="宋体" w:hAnsi="宋体" w:cs="宋体"/>
                <w:color w:val="auto"/>
                <w:sz w:val="24"/>
                <w:highlight w:val="none"/>
              </w:rPr>
            </w:pPr>
          </w:p>
        </w:tc>
      </w:tr>
      <w:tr w14:paraId="65146067">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F4874A">
            <w:pPr>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8ABC71F">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DD25301">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43B4938">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3065AB0">
            <w:pPr>
              <w:spacing w:line="360" w:lineRule="auto"/>
              <w:ind w:firstLine="699"/>
              <w:jc w:val="center"/>
              <w:rPr>
                <w:rFonts w:hint="eastAsia" w:ascii="宋体" w:hAnsi="宋体" w:cs="宋体"/>
                <w:color w:val="auto"/>
                <w:sz w:val="24"/>
                <w:highlight w:val="none"/>
              </w:rPr>
            </w:pPr>
          </w:p>
        </w:tc>
      </w:tr>
      <w:tr w14:paraId="66DF88D9">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B3C33B">
            <w:pPr>
              <w:jc w:val="center"/>
              <w:rPr>
                <w:rFonts w:hint="eastAsia" w:ascii="宋体" w:hAnsi="宋体" w:cs="宋体"/>
                <w:color w:val="auto"/>
                <w:sz w:val="24"/>
                <w:highlight w:val="none"/>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7395AD5">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1373B83">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367E663">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AF4C826">
            <w:pPr>
              <w:spacing w:line="360" w:lineRule="auto"/>
              <w:ind w:firstLine="699"/>
              <w:jc w:val="center"/>
              <w:rPr>
                <w:rFonts w:hint="eastAsia" w:ascii="宋体" w:hAnsi="宋体" w:cs="宋体"/>
                <w:color w:val="auto"/>
                <w:sz w:val="24"/>
                <w:highlight w:val="none"/>
              </w:rPr>
            </w:pPr>
          </w:p>
        </w:tc>
      </w:tr>
      <w:tr w14:paraId="16EC3E37">
        <w:tblPrEx>
          <w:tblCellMar>
            <w:top w:w="0" w:type="dxa"/>
            <w:left w:w="0" w:type="dxa"/>
            <w:bottom w:w="0" w:type="dxa"/>
            <w:right w:w="0" w:type="dxa"/>
          </w:tblCellMar>
        </w:tblPrEx>
        <w:trPr>
          <w:jc w:val="center"/>
        </w:trPr>
        <w:tc>
          <w:tcPr>
            <w:tcW w:w="97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0241D6">
            <w:pPr>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E226F2F">
            <w:pPr>
              <w:spacing w:line="360" w:lineRule="auto"/>
              <w:ind w:firstLine="699"/>
              <w:jc w:val="center"/>
              <w:rPr>
                <w:rFonts w:hint="eastAsia" w:ascii="宋体" w:hAnsi="宋体" w:cs="宋体"/>
                <w:color w:val="auto"/>
                <w:sz w:val="24"/>
                <w:highlight w:val="none"/>
              </w:rPr>
            </w:pPr>
          </w:p>
        </w:tc>
        <w:tc>
          <w:tcPr>
            <w:tcW w:w="2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37AB01E">
            <w:pPr>
              <w:spacing w:line="360" w:lineRule="auto"/>
              <w:ind w:firstLine="699"/>
              <w:jc w:val="center"/>
              <w:rPr>
                <w:rFonts w:hint="eastAsia" w:ascii="宋体" w:hAnsi="宋体" w:cs="宋体"/>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187A66D">
            <w:pPr>
              <w:spacing w:line="360" w:lineRule="auto"/>
              <w:ind w:firstLine="699"/>
              <w:jc w:val="center"/>
              <w:rPr>
                <w:rFonts w:hint="eastAsia" w:ascii="宋体" w:hAnsi="宋体" w:cs="宋体"/>
                <w:color w:val="auto"/>
                <w:sz w:val="24"/>
                <w:highlight w:val="none"/>
              </w:rPr>
            </w:pPr>
          </w:p>
        </w:tc>
        <w:tc>
          <w:tcPr>
            <w:tcW w:w="20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9DDFC00">
            <w:pPr>
              <w:spacing w:line="360" w:lineRule="auto"/>
              <w:ind w:firstLine="699"/>
              <w:jc w:val="center"/>
              <w:rPr>
                <w:rFonts w:hint="eastAsia" w:ascii="宋体" w:hAnsi="宋体" w:cs="宋体"/>
                <w:color w:val="auto"/>
                <w:sz w:val="24"/>
                <w:highlight w:val="none"/>
              </w:rPr>
            </w:pPr>
          </w:p>
        </w:tc>
      </w:tr>
    </w:tbl>
    <w:p w14:paraId="43060800">
      <w:pPr>
        <w:pStyle w:val="18"/>
        <w:tabs>
          <w:tab w:val="left" w:pos="8930"/>
          <w:tab w:val="left" w:pos="9306"/>
        </w:tabs>
        <w:spacing w:line="360" w:lineRule="auto"/>
        <w:rPr>
          <w:rFonts w:hAnsi="宋体"/>
          <w:color w:val="auto"/>
          <w:sz w:val="24"/>
          <w:szCs w:val="24"/>
          <w:highlight w:val="none"/>
        </w:rPr>
      </w:pPr>
    </w:p>
    <w:p w14:paraId="56262A45">
      <w:pPr>
        <w:tabs>
          <w:tab w:val="left" w:pos="8930"/>
          <w:tab w:val="left" w:pos="9306"/>
        </w:tabs>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响应</w:t>
      </w:r>
      <w:r>
        <w:rPr>
          <w:rFonts w:hint="eastAsia" w:ascii="宋体" w:hAnsi="宋体"/>
          <w:color w:val="auto"/>
          <w:sz w:val="24"/>
          <w:highlight w:val="none"/>
        </w:rPr>
        <w:t>单位：（单位盖章）</w:t>
      </w:r>
    </w:p>
    <w:p w14:paraId="6640DBCB">
      <w:pPr>
        <w:tabs>
          <w:tab w:val="left" w:pos="8930"/>
          <w:tab w:val="left" w:pos="9306"/>
        </w:tabs>
        <w:spacing w:line="360" w:lineRule="auto"/>
        <w:rPr>
          <w:rFonts w:hint="eastAsia" w:ascii="宋体" w:hAnsi="宋体"/>
          <w:color w:val="auto"/>
          <w:sz w:val="24"/>
          <w:highlight w:val="none"/>
        </w:rPr>
      </w:pPr>
      <w:r>
        <w:rPr>
          <w:rFonts w:hint="eastAsia" w:ascii="宋体" w:hAnsi="宋体"/>
          <w:color w:val="auto"/>
          <w:sz w:val="24"/>
          <w:highlight w:val="none"/>
        </w:rPr>
        <w:t>法定代表人或授权委托人：（签字或盖章）</w:t>
      </w:r>
    </w:p>
    <w:p w14:paraId="39EF5D60">
      <w:pPr>
        <w:tabs>
          <w:tab w:val="left" w:pos="8930"/>
          <w:tab w:val="left" w:pos="9306"/>
        </w:tabs>
        <w:spacing w:line="360" w:lineRule="auto"/>
        <w:rPr>
          <w:rFonts w:ascii="宋体" w:hAnsi="宋体"/>
          <w:color w:val="auto"/>
          <w:sz w:val="24"/>
          <w:highlight w:val="none"/>
        </w:rPr>
      </w:pPr>
      <w:r>
        <w:rPr>
          <w:rFonts w:hint="eastAsia" w:ascii="宋体" w:hAnsi="宋体"/>
          <w:color w:val="auto"/>
          <w:sz w:val="24"/>
          <w:highlight w:val="none"/>
        </w:rPr>
        <w:t>日期：          年  月  日</w:t>
      </w:r>
    </w:p>
    <w:p w14:paraId="162A16B7">
      <w:pPr>
        <w:rPr>
          <w:color w:val="auto"/>
          <w:highlight w:val="none"/>
        </w:rPr>
      </w:pPr>
      <w:r>
        <w:rPr>
          <w:rFonts w:ascii="宋体" w:hAnsi="宋体" w:cs="Arial"/>
          <w:bCs/>
          <w:color w:val="auto"/>
          <w:sz w:val="24"/>
          <w:highlight w:val="none"/>
        </w:rPr>
        <w:br w:type="page" w:clear="all"/>
      </w:r>
    </w:p>
    <w:p w14:paraId="5B977053">
      <w:pPr>
        <w:spacing w:line="360" w:lineRule="auto"/>
        <w:outlineLvl w:val="1"/>
        <w:rPr>
          <w:rFonts w:ascii="宋体" w:hAnsi="宋体" w:cs="Arial"/>
          <w:bCs/>
          <w:color w:val="auto"/>
          <w:sz w:val="24"/>
          <w:highlight w:val="none"/>
        </w:rPr>
      </w:pPr>
      <w:r>
        <w:rPr>
          <w:rFonts w:hint="eastAsia" w:ascii="宋体" w:hAnsi="宋体" w:cs="Arial"/>
          <w:bCs/>
          <w:color w:val="auto"/>
          <w:sz w:val="24"/>
          <w:highlight w:val="none"/>
        </w:rPr>
        <w:t>8、</w:t>
      </w:r>
      <w:r>
        <w:rPr>
          <w:rFonts w:ascii="宋体" w:hAnsi="宋体" w:cs="Arial"/>
          <w:bCs/>
          <w:color w:val="auto"/>
          <w:sz w:val="24"/>
          <w:highlight w:val="none"/>
        </w:rPr>
        <w:t>有关资格证明文件</w:t>
      </w:r>
    </w:p>
    <w:p w14:paraId="0F9A5851">
      <w:pPr>
        <w:spacing w:line="360" w:lineRule="auto"/>
        <w:ind w:firstLine="4320"/>
        <w:rPr>
          <w:rFonts w:ascii="宋体" w:hAnsi="宋体" w:cs="Arial"/>
          <w:bCs/>
          <w:color w:val="auto"/>
          <w:sz w:val="24"/>
          <w:highlight w:val="none"/>
        </w:rPr>
      </w:pPr>
    </w:p>
    <w:p w14:paraId="7484FCA8">
      <w:pPr>
        <w:spacing w:line="360" w:lineRule="auto"/>
        <w:outlineLvl w:val="2"/>
        <w:rPr>
          <w:rFonts w:ascii="宋体" w:hAnsi="宋体" w:cs="Arial"/>
          <w:bCs/>
          <w:color w:val="auto"/>
          <w:sz w:val="24"/>
          <w:highlight w:val="none"/>
        </w:rPr>
      </w:pPr>
      <w:r>
        <w:rPr>
          <w:rFonts w:ascii="宋体" w:hAnsi="宋体" w:cs="Arial"/>
          <w:bCs/>
          <w:color w:val="auto"/>
          <w:sz w:val="24"/>
          <w:highlight w:val="none"/>
        </w:rPr>
        <w:t>1）关于资格文件的声明函</w:t>
      </w:r>
    </w:p>
    <w:p w14:paraId="30571EB5">
      <w:pPr>
        <w:spacing w:line="360" w:lineRule="auto"/>
        <w:jc w:val="center"/>
        <w:rPr>
          <w:rFonts w:ascii="宋体" w:hAnsi="宋体" w:cs="Arial"/>
          <w:color w:val="auto"/>
          <w:sz w:val="24"/>
          <w:highlight w:val="none"/>
        </w:rPr>
      </w:pPr>
      <w:r>
        <w:rPr>
          <w:rFonts w:ascii="宋体" w:hAnsi="宋体" w:cs="Arial"/>
          <w:color w:val="auto"/>
          <w:sz w:val="24"/>
          <w:highlight w:val="none"/>
        </w:rPr>
        <w:t>关于资格文件的声明函</w:t>
      </w:r>
    </w:p>
    <w:p w14:paraId="1DC3D35F">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              ：</w:t>
      </w:r>
    </w:p>
    <w:p w14:paraId="55B2EDB8">
      <w:pPr>
        <w:spacing w:line="360" w:lineRule="auto"/>
        <w:ind w:firstLine="480"/>
        <w:rPr>
          <w:rFonts w:ascii="宋体" w:hAnsi="宋体"/>
          <w:color w:val="auto"/>
          <w:sz w:val="24"/>
          <w:highlight w:val="none"/>
        </w:rPr>
      </w:pPr>
      <w:r>
        <w:rPr>
          <w:rFonts w:hint="eastAsia" w:ascii="宋体" w:hAnsi="宋体"/>
          <w:color w:val="auto"/>
          <w:sz w:val="24"/>
          <w:highlight w:val="none"/>
        </w:rPr>
        <w:t>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号的磋商采购活动进行商务磋商。本公司所提交的商务、技术及报价文件中所有关于磋商资格的文件、证明和陈述均是真实的、准确的。若与真实情况不符，本公司愿意承担由此而产生的一切后果。</w:t>
      </w:r>
    </w:p>
    <w:p w14:paraId="7A41F979">
      <w:pPr>
        <w:spacing w:line="360" w:lineRule="auto"/>
        <w:ind w:firstLine="4320"/>
        <w:rPr>
          <w:rFonts w:ascii="宋体" w:hAnsi="宋体"/>
          <w:color w:val="auto"/>
          <w:sz w:val="24"/>
          <w:highlight w:val="none"/>
        </w:rPr>
      </w:pPr>
      <w:r>
        <w:rPr>
          <w:rFonts w:ascii="宋体" w:hAnsi="宋体"/>
          <w:color w:val="auto"/>
          <w:sz w:val="24"/>
          <w:highlight w:val="none"/>
        </w:rPr>
        <w:tab/>
      </w:r>
    </w:p>
    <w:p w14:paraId="2EEA0E20">
      <w:pPr>
        <w:tabs>
          <w:tab w:val="left" w:pos="9000"/>
        </w:tabs>
        <w:spacing w:line="360" w:lineRule="auto"/>
        <w:ind w:right="-290"/>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：（单位盖章）</w:t>
      </w:r>
    </w:p>
    <w:p w14:paraId="24955296">
      <w:pPr>
        <w:tabs>
          <w:tab w:val="left" w:pos="9000"/>
        </w:tabs>
        <w:spacing w:line="360" w:lineRule="auto"/>
        <w:ind w:right="-290"/>
        <w:jc w:val="left"/>
        <w:rPr>
          <w:rFonts w:ascii="宋体" w:hAnsi="宋体"/>
          <w:color w:val="auto"/>
          <w:sz w:val="24"/>
          <w:highlight w:val="none"/>
        </w:rPr>
      </w:pPr>
      <w:r>
        <w:rPr>
          <w:rFonts w:ascii="宋体" w:hAnsi="宋体"/>
          <w:color w:val="auto"/>
          <w:sz w:val="24"/>
          <w:highlight w:val="none"/>
        </w:rPr>
        <w:t>法定代表人或被授权人：（签字或盖章）</w:t>
      </w:r>
    </w:p>
    <w:p w14:paraId="5237E205">
      <w:pPr>
        <w:tabs>
          <w:tab w:val="left" w:pos="9000"/>
        </w:tabs>
        <w:spacing w:line="360" w:lineRule="auto"/>
        <w:ind w:right="-290"/>
        <w:jc w:val="left"/>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年     月     日</w:t>
      </w:r>
    </w:p>
    <w:p w14:paraId="01478775">
      <w:pPr>
        <w:pStyle w:val="194"/>
        <w:spacing w:line="360" w:lineRule="auto"/>
        <w:ind w:firstLine="0"/>
        <w:outlineLvl w:val="9"/>
        <w:rPr>
          <w:rFonts w:ascii="宋体" w:hAnsi="宋体" w:eastAsia="宋体"/>
          <w:color w:val="auto"/>
          <w:szCs w:val="24"/>
          <w:highlight w:val="none"/>
        </w:rPr>
      </w:pPr>
    </w:p>
    <w:p w14:paraId="4B5019DD">
      <w:pPr>
        <w:pStyle w:val="194"/>
        <w:spacing w:line="360" w:lineRule="auto"/>
        <w:ind w:firstLine="0"/>
        <w:outlineLvl w:val="2"/>
        <w:rPr>
          <w:rFonts w:ascii="宋体" w:hAnsi="宋体" w:eastAsia="宋体"/>
          <w:color w:val="auto"/>
          <w:szCs w:val="24"/>
          <w:highlight w:val="none"/>
        </w:rPr>
      </w:pPr>
      <w:r>
        <w:rPr>
          <w:rFonts w:ascii="宋体" w:hAnsi="宋体" w:eastAsia="宋体"/>
          <w:color w:val="auto"/>
          <w:szCs w:val="24"/>
          <w:highlight w:val="none"/>
        </w:rPr>
        <w:br w:type="page" w:clear="all"/>
      </w:r>
      <w:r>
        <w:rPr>
          <w:rFonts w:hint="eastAsia" w:ascii="宋体" w:hAnsi="宋体" w:eastAsia="宋体"/>
          <w:color w:val="auto"/>
          <w:szCs w:val="24"/>
          <w:highlight w:val="none"/>
        </w:rPr>
        <w:t>2）响应单位情况表</w:t>
      </w:r>
    </w:p>
    <w:p w14:paraId="0E01C02D">
      <w:pPr>
        <w:pStyle w:val="194"/>
        <w:spacing w:line="360" w:lineRule="auto"/>
        <w:ind w:firstLine="0"/>
        <w:jc w:val="center"/>
        <w:outlineLvl w:val="9"/>
        <w:rPr>
          <w:rFonts w:ascii="宋体" w:hAnsi="宋体" w:eastAsia="宋体"/>
          <w:color w:val="auto"/>
          <w:szCs w:val="24"/>
          <w:highlight w:val="none"/>
        </w:rPr>
      </w:pPr>
      <w:r>
        <w:rPr>
          <w:rFonts w:hint="eastAsia" w:ascii="宋体" w:hAnsi="宋体" w:eastAsia="宋体"/>
          <w:color w:val="auto"/>
          <w:szCs w:val="24"/>
          <w:highlight w:val="none"/>
        </w:rPr>
        <w:t>响应单位情况表</w:t>
      </w:r>
    </w:p>
    <w:p w14:paraId="6AFAA027">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rPr>
        <w:t>单位名称（盖章）</w:t>
      </w:r>
    </w:p>
    <w:tbl>
      <w:tblPr>
        <w:tblStyle w:val="34"/>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53"/>
        <w:gridCol w:w="1800"/>
        <w:gridCol w:w="2160"/>
        <w:gridCol w:w="1440"/>
        <w:gridCol w:w="1120"/>
      </w:tblGrid>
      <w:tr w14:paraId="7C119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12711867">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法定代表人</w:t>
            </w:r>
          </w:p>
        </w:tc>
        <w:tc>
          <w:tcPr>
            <w:tcW w:w="1800" w:type="dxa"/>
            <w:noWrap w:val="0"/>
            <w:vAlign w:val="top"/>
          </w:tcPr>
          <w:p w14:paraId="4E8014E9">
            <w:pPr>
              <w:pStyle w:val="194"/>
              <w:spacing w:line="360" w:lineRule="auto"/>
              <w:jc w:val="both"/>
              <w:outlineLvl w:val="9"/>
              <w:rPr>
                <w:rFonts w:ascii="宋体" w:hAnsi="宋体" w:eastAsia="宋体"/>
                <w:color w:val="auto"/>
                <w:szCs w:val="24"/>
                <w:highlight w:val="none"/>
              </w:rPr>
            </w:pPr>
          </w:p>
        </w:tc>
        <w:tc>
          <w:tcPr>
            <w:tcW w:w="2160" w:type="dxa"/>
            <w:noWrap w:val="0"/>
            <w:vAlign w:val="top"/>
          </w:tcPr>
          <w:p w14:paraId="1A5DE891">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成立日期</w:t>
            </w:r>
          </w:p>
        </w:tc>
        <w:tc>
          <w:tcPr>
            <w:tcW w:w="2560" w:type="dxa"/>
            <w:gridSpan w:val="2"/>
            <w:noWrap w:val="0"/>
            <w:vAlign w:val="top"/>
          </w:tcPr>
          <w:p w14:paraId="1E090C54">
            <w:pPr>
              <w:pStyle w:val="194"/>
              <w:spacing w:line="360" w:lineRule="auto"/>
              <w:outlineLvl w:val="9"/>
              <w:rPr>
                <w:rFonts w:ascii="宋体" w:hAnsi="宋体" w:eastAsia="宋体"/>
                <w:color w:val="auto"/>
                <w:szCs w:val="24"/>
                <w:highlight w:val="none"/>
              </w:rPr>
            </w:pPr>
          </w:p>
        </w:tc>
      </w:tr>
      <w:tr w14:paraId="7EDD2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10F8AA19">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企业地址</w:t>
            </w:r>
          </w:p>
        </w:tc>
        <w:tc>
          <w:tcPr>
            <w:tcW w:w="1800" w:type="dxa"/>
            <w:noWrap w:val="0"/>
            <w:vAlign w:val="top"/>
          </w:tcPr>
          <w:p w14:paraId="3A1B7CB6">
            <w:pPr>
              <w:pStyle w:val="194"/>
              <w:spacing w:line="360" w:lineRule="auto"/>
              <w:jc w:val="both"/>
              <w:outlineLvl w:val="9"/>
              <w:rPr>
                <w:rFonts w:ascii="宋体" w:hAnsi="宋体" w:eastAsia="宋体"/>
                <w:color w:val="auto"/>
                <w:szCs w:val="24"/>
                <w:highlight w:val="none"/>
              </w:rPr>
            </w:pPr>
          </w:p>
        </w:tc>
        <w:tc>
          <w:tcPr>
            <w:tcW w:w="2160" w:type="dxa"/>
            <w:noWrap w:val="0"/>
            <w:vAlign w:val="top"/>
          </w:tcPr>
          <w:p w14:paraId="2D9735BF">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注册资本</w:t>
            </w:r>
          </w:p>
        </w:tc>
        <w:tc>
          <w:tcPr>
            <w:tcW w:w="2560" w:type="dxa"/>
            <w:gridSpan w:val="2"/>
            <w:noWrap w:val="0"/>
            <w:vAlign w:val="top"/>
          </w:tcPr>
          <w:p w14:paraId="13D040DB">
            <w:pPr>
              <w:pStyle w:val="194"/>
              <w:spacing w:line="360" w:lineRule="auto"/>
              <w:jc w:val="both"/>
              <w:outlineLvl w:val="9"/>
              <w:rPr>
                <w:rFonts w:ascii="宋体" w:hAnsi="宋体" w:eastAsia="宋体"/>
                <w:color w:val="auto"/>
                <w:szCs w:val="24"/>
                <w:highlight w:val="none"/>
              </w:rPr>
            </w:pPr>
            <w:r>
              <w:rPr>
                <w:rFonts w:hint="eastAsia" w:ascii="宋体" w:hAnsi="宋体" w:eastAsia="宋体"/>
                <w:color w:val="auto"/>
                <w:szCs w:val="24"/>
                <w:highlight w:val="none"/>
              </w:rPr>
              <w:t>万元</w:t>
            </w:r>
          </w:p>
        </w:tc>
      </w:tr>
      <w:tr w14:paraId="47122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65FFE885">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经营范围</w:t>
            </w:r>
          </w:p>
        </w:tc>
        <w:tc>
          <w:tcPr>
            <w:tcW w:w="6520" w:type="dxa"/>
            <w:gridSpan w:val="4"/>
            <w:noWrap w:val="0"/>
            <w:vAlign w:val="top"/>
          </w:tcPr>
          <w:p w14:paraId="441996EF">
            <w:pPr>
              <w:pStyle w:val="194"/>
              <w:spacing w:line="360" w:lineRule="auto"/>
              <w:jc w:val="both"/>
              <w:outlineLvl w:val="9"/>
              <w:rPr>
                <w:rFonts w:ascii="宋体" w:hAnsi="宋体" w:eastAsia="宋体"/>
                <w:color w:val="auto"/>
                <w:szCs w:val="24"/>
                <w:highlight w:val="none"/>
              </w:rPr>
            </w:pPr>
          </w:p>
        </w:tc>
      </w:tr>
      <w:tr w14:paraId="50C8E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552B765C">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职工人数</w:t>
            </w:r>
          </w:p>
        </w:tc>
        <w:tc>
          <w:tcPr>
            <w:tcW w:w="1800" w:type="dxa"/>
            <w:noWrap w:val="0"/>
            <w:vAlign w:val="top"/>
          </w:tcPr>
          <w:p w14:paraId="75776055">
            <w:pPr>
              <w:pStyle w:val="194"/>
              <w:spacing w:line="360" w:lineRule="auto"/>
              <w:jc w:val="both"/>
              <w:outlineLvl w:val="9"/>
              <w:rPr>
                <w:rFonts w:ascii="宋体" w:hAnsi="宋体" w:eastAsia="宋体"/>
                <w:color w:val="auto"/>
                <w:szCs w:val="24"/>
                <w:highlight w:val="none"/>
              </w:rPr>
            </w:pPr>
          </w:p>
        </w:tc>
        <w:tc>
          <w:tcPr>
            <w:tcW w:w="3600" w:type="dxa"/>
            <w:gridSpan w:val="2"/>
            <w:noWrap w:val="0"/>
            <w:vAlign w:val="top"/>
          </w:tcPr>
          <w:p w14:paraId="3597D533">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其中：有中高级以上职称的人数</w:t>
            </w:r>
          </w:p>
        </w:tc>
        <w:tc>
          <w:tcPr>
            <w:tcW w:w="1120" w:type="dxa"/>
            <w:noWrap w:val="0"/>
            <w:vAlign w:val="top"/>
          </w:tcPr>
          <w:p w14:paraId="7528E4FC">
            <w:pPr>
              <w:pStyle w:val="194"/>
              <w:spacing w:line="360" w:lineRule="auto"/>
              <w:jc w:val="both"/>
              <w:outlineLvl w:val="9"/>
              <w:rPr>
                <w:rFonts w:ascii="宋体" w:hAnsi="宋体" w:eastAsia="宋体"/>
                <w:color w:val="auto"/>
                <w:szCs w:val="24"/>
                <w:highlight w:val="none"/>
              </w:rPr>
            </w:pPr>
          </w:p>
        </w:tc>
      </w:tr>
      <w:tr w14:paraId="30B76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74EE132C">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资产总计</w:t>
            </w:r>
          </w:p>
        </w:tc>
        <w:tc>
          <w:tcPr>
            <w:tcW w:w="1800" w:type="dxa"/>
            <w:noWrap w:val="0"/>
            <w:vAlign w:val="top"/>
          </w:tcPr>
          <w:p w14:paraId="3B2AE077">
            <w:pPr>
              <w:pStyle w:val="194"/>
              <w:spacing w:line="360" w:lineRule="auto"/>
              <w:jc w:val="both"/>
              <w:outlineLvl w:val="9"/>
              <w:rPr>
                <w:rFonts w:ascii="宋体" w:hAnsi="宋体" w:eastAsia="宋体"/>
                <w:color w:val="auto"/>
                <w:szCs w:val="24"/>
                <w:highlight w:val="none"/>
              </w:rPr>
            </w:pPr>
            <w:r>
              <w:rPr>
                <w:rFonts w:hint="eastAsia" w:ascii="宋体" w:hAnsi="宋体" w:eastAsia="宋体"/>
                <w:color w:val="auto"/>
                <w:szCs w:val="24"/>
                <w:highlight w:val="none"/>
              </w:rPr>
              <w:t>万元</w:t>
            </w:r>
          </w:p>
        </w:tc>
        <w:tc>
          <w:tcPr>
            <w:tcW w:w="2160" w:type="dxa"/>
            <w:noWrap w:val="0"/>
            <w:vAlign w:val="top"/>
          </w:tcPr>
          <w:p w14:paraId="76F93E89">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净资产</w:t>
            </w:r>
          </w:p>
        </w:tc>
        <w:tc>
          <w:tcPr>
            <w:tcW w:w="2560" w:type="dxa"/>
            <w:gridSpan w:val="2"/>
            <w:noWrap w:val="0"/>
            <w:vAlign w:val="top"/>
          </w:tcPr>
          <w:p w14:paraId="0E5DA186">
            <w:pPr>
              <w:pStyle w:val="194"/>
              <w:spacing w:line="360" w:lineRule="auto"/>
              <w:ind w:firstLine="1740"/>
              <w:jc w:val="both"/>
              <w:outlineLvl w:val="9"/>
              <w:rPr>
                <w:rFonts w:ascii="宋体" w:hAnsi="宋体" w:eastAsia="宋体"/>
                <w:color w:val="auto"/>
                <w:szCs w:val="24"/>
                <w:highlight w:val="none"/>
              </w:rPr>
            </w:pPr>
            <w:r>
              <w:rPr>
                <w:rFonts w:hint="eastAsia" w:ascii="宋体" w:hAnsi="宋体" w:eastAsia="宋体"/>
                <w:color w:val="auto"/>
                <w:szCs w:val="24"/>
                <w:highlight w:val="none"/>
              </w:rPr>
              <w:t>万元</w:t>
            </w:r>
          </w:p>
        </w:tc>
      </w:tr>
      <w:tr w14:paraId="5A3F3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center"/>
          </w:tcPr>
          <w:p w14:paraId="7EFA888B">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股东权益</w:t>
            </w:r>
          </w:p>
        </w:tc>
        <w:tc>
          <w:tcPr>
            <w:tcW w:w="1800" w:type="dxa"/>
            <w:noWrap w:val="0"/>
            <w:vAlign w:val="center"/>
          </w:tcPr>
          <w:p w14:paraId="286E18C5">
            <w:pPr>
              <w:pStyle w:val="194"/>
              <w:spacing w:line="360" w:lineRule="auto"/>
              <w:jc w:val="both"/>
              <w:outlineLvl w:val="9"/>
              <w:rPr>
                <w:rFonts w:ascii="宋体" w:hAnsi="宋体" w:eastAsia="宋体"/>
                <w:color w:val="auto"/>
                <w:szCs w:val="24"/>
                <w:highlight w:val="none"/>
              </w:rPr>
            </w:pPr>
            <w:r>
              <w:rPr>
                <w:rFonts w:hint="eastAsia" w:ascii="宋体" w:hAnsi="宋体" w:eastAsia="宋体"/>
                <w:color w:val="auto"/>
                <w:szCs w:val="24"/>
                <w:highlight w:val="none"/>
              </w:rPr>
              <w:t>万元</w:t>
            </w:r>
          </w:p>
        </w:tc>
        <w:tc>
          <w:tcPr>
            <w:tcW w:w="2160" w:type="dxa"/>
            <w:noWrap w:val="0"/>
            <w:vAlign w:val="center"/>
          </w:tcPr>
          <w:p w14:paraId="6DFF98DD">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销售收入</w:t>
            </w:r>
          </w:p>
        </w:tc>
        <w:tc>
          <w:tcPr>
            <w:tcW w:w="2560" w:type="dxa"/>
            <w:gridSpan w:val="2"/>
            <w:noWrap w:val="0"/>
            <w:vAlign w:val="top"/>
          </w:tcPr>
          <w:p w14:paraId="070648BE">
            <w:pPr>
              <w:pStyle w:val="194"/>
              <w:spacing w:line="360" w:lineRule="auto"/>
              <w:ind w:firstLine="0"/>
              <w:outlineLvl w:val="9"/>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    </w:t>
            </w:r>
            <w:r>
              <w:rPr>
                <w:rFonts w:hint="eastAsia" w:ascii="宋体" w:hAnsi="宋体" w:eastAsia="宋体"/>
                <w:color w:val="auto"/>
                <w:szCs w:val="24"/>
                <w:highlight w:val="none"/>
              </w:rPr>
              <w:t>年       万元</w:t>
            </w:r>
          </w:p>
        </w:tc>
      </w:tr>
      <w:tr w14:paraId="47D0B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407BD31F">
            <w:pPr>
              <w:pStyle w:val="194"/>
              <w:spacing w:line="360" w:lineRule="auto"/>
              <w:ind w:firstLine="0"/>
              <w:jc w:val="both"/>
              <w:outlineLvl w:val="9"/>
              <w:rPr>
                <w:rFonts w:ascii="宋体" w:hAnsi="宋体" w:eastAsia="宋体"/>
                <w:color w:val="auto"/>
                <w:szCs w:val="24"/>
                <w:highlight w:val="none"/>
              </w:rPr>
            </w:pPr>
            <w:r>
              <w:rPr>
                <w:rFonts w:hint="eastAsia" w:ascii="宋体" w:hAnsi="宋体" w:eastAsia="宋体"/>
                <w:color w:val="auto"/>
                <w:szCs w:val="24"/>
                <w:highlight w:val="none"/>
              </w:rPr>
              <w:t>实现利润</w:t>
            </w:r>
          </w:p>
        </w:tc>
        <w:tc>
          <w:tcPr>
            <w:tcW w:w="6520" w:type="dxa"/>
            <w:gridSpan w:val="4"/>
            <w:noWrap w:val="0"/>
            <w:vAlign w:val="top"/>
          </w:tcPr>
          <w:p w14:paraId="6D64AA96">
            <w:pPr>
              <w:pStyle w:val="194"/>
              <w:spacing w:line="360" w:lineRule="auto"/>
              <w:outlineLvl w:val="9"/>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     </w:t>
            </w:r>
            <w:r>
              <w:rPr>
                <w:rFonts w:hint="eastAsia" w:ascii="宋体" w:hAnsi="宋体" w:eastAsia="宋体"/>
                <w:color w:val="auto"/>
                <w:szCs w:val="24"/>
                <w:highlight w:val="none"/>
              </w:rPr>
              <w:t>年    万元</w:t>
            </w:r>
          </w:p>
        </w:tc>
      </w:tr>
      <w:tr w14:paraId="2E475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center"/>
          </w:tcPr>
          <w:p w14:paraId="0A11EFFD">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经营面积</w:t>
            </w:r>
          </w:p>
        </w:tc>
        <w:tc>
          <w:tcPr>
            <w:tcW w:w="1800" w:type="dxa"/>
            <w:noWrap w:val="0"/>
            <w:vAlign w:val="center"/>
          </w:tcPr>
          <w:p w14:paraId="172DCD98">
            <w:pPr>
              <w:pStyle w:val="194"/>
              <w:spacing w:line="360" w:lineRule="auto"/>
              <w:jc w:val="both"/>
              <w:outlineLvl w:val="1"/>
              <w:rPr>
                <w:rFonts w:ascii="宋体" w:hAnsi="宋体" w:eastAsia="宋体"/>
                <w:color w:val="auto"/>
                <w:szCs w:val="24"/>
                <w:highlight w:val="none"/>
              </w:rPr>
            </w:pPr>
            <w:r>
              <w:rPr>
                <w:rFonts w:hint="eastAsia" w:ascii="宋体" w:hAnsi="宋体" w:eastAsia="宋体"/>
                <w:color w:val="auto"/>
                <w:szCs w:val="24"/>
                <w:highlight w:val="none"/>
              </w:rPr>
              <w:t>平方米</w:t>
            </w:r>
          </w:p>
        </w:tc>
        <w:tc>
          <w:tcPr>
            <w:tcW w:w="2160" w:type="dxa"/>
            <w:noWrap w:val="0"/>
            <w:vAlign w:val="center"/>
          </w:tcPr>
          <w:p w14:paraId="6DBE40F8">
            <w:pPr>
              <w:pStyle w:val="194"/>
              <w:spacing w:line="360" w:lineRule="auto"/>
              <w:outlineLvl w:val="1"/>
              <w:rPr>
                <w:rFonts w:ascii="宋体" w:hAnsi="宋体" w:eastAsia="宋体"/>
                <w:color w:val="auto"/>
                <w:szCs w:val="24"/>
                <w:highlight w:val="none"/>
              </w:rPr>
            </w:pPr>
            <w:r>
              <w:rPr>
                <w:rFonts w:hint="eastAsia" w:ascii="宋体" w:hAnsi="宋体" w:eastAsia="宋体"/>
                <w:color w:val="auto"/>
                <w:szCs w:val="24"/>
                <w:highlight w:val="none"/>
              </w:rPr>
              <w:t>其中：</w:t>
            </w:r>
          </w:p>
        </w:tc>
        <w:tc>
          <w:tcPr>
            <w:tcW w:w="2560" w:type="dxa"/>
            <w:gridSpan w:val="2"/>
            <w:noWrap w:val="0"/>
            <w:vAlign w:val="top"/>
          </w:tcPr>
          <w:p w14:paraId="18F61A72">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自有面积     平方米</w:t>
            </w:r>
          </w:p>
          <w:p w14:paraId="1ABF71A1">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承租面积     平方米</w:t>
            </w:r>
          </w:p>
        </w:tc>
      </w:tr>
      <w:tr w14:paraId="767E9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jc w:val="center"/>
        </w:trPr>
        <w:tc>
          <w:tcPr>
            <w:tcW w:w="2953" w:type="dxa"/>
            <w:noWrap w:val="0"/>
            <w:vAlign w:val="center"/>
          </w:tcPr>
          <w:p w14:paraId="7394C917">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单位简历及内设机构情况</w:t>
            </w:r>
          </w:p>
        </w:tc>
        <w:tc>
          <w:tcPr>
            <w:tcW w:w="6520" w:type="dxa"/>
            <w:gridSpan w:val="4"/>
            <w:noWrap w:val="0"/>
            <w:vAlign w:val="top"/>
          </w:tcPr>
          <w:p w14:paraId="54798990">
            <w:pPr>
              <w:pStyle w:val="194"/>
              <w:spacing w:line="360" w:lineRule="auto"/>
              <w:jc w:val="both"/>
              <w:outlineLvl w:val="1"/>
              <w:rPr>
                <w:rFonts w:ascii="宋体" w:hAnsi="宋体" w:eastAsia="宋体"/>
                <w:color w:val="auto"/>
                <w:szCs w:val="24"/>
                <w:highlight w:val="none"/>
              </w:rPr>
            </w:pPr>
          </w:p>
        </w:tc>
      </w:tr>
      <w:tr w14:paraId="48B73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5" w:hRule="atLeast"/>
          <w:jc w:val="center"/>
        </w:trPr>
        <w:tc>
          <w:tcPr>
            <w:tcW w:w="2953" w:type="dxa"/>
            <w:noWrap w:val="0"/>
            <w:vAlign w:val="center"/>
          </w:tcPr>
          <w:p w14:paraId="3D5F5D27">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单位优势及特长</w:t>
            </w:r>
          </w:p>
        </w:tc>
        <w:tc>
          <w:tcPr>
            <w:tcW w:w="6520" w:type="dxa"/>
            <w:gridSpan w:val="4"/>
            <w:noWrap w:val="0"/>
            <w:vAlign w:val="top"/>
          </w:tcPr>
          <w:p w14:paraId="7B0FF496">
            <w:pPr>
              <w:pStyle w:val="194"/>
              <w:spacing w:line="360" w:lineRule="auto"/>
              <w:jc w:val="both"/>
              <w:outlineLvl w:val="1"/>
              <w:rPr>
                <w:rFonts w:ascii="宋体" w:hAnsi="宋体" w:eastAsia="宋体"/>
                <w:color w:val="auto"/>
                <w:szCs w:val="24"/>
                <w:highlight w:val="none"/>
              </w:rPr>
            </w:pPr>
          </w:p>
        </w:tc>
      </w:tr>
      <w:tr w14:paraId="272F2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14BF5B34">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近三年来完成或正在履行的重大合同情况</w:t>
            </w:r>
          </w:p>
        </w:tc>
        <w:tc>
          <w:tcPr>
            <w:tcW w:w="6520" w:type="dxa"/>
            <w:gridSpan w:val="4"/>
            <w:noWrap w:val="0"/>
            <w:vAlign w:val="top"/>
          </w:tcPr>
          <w:p w14:paraId="30FF6D85">
            <w:pPr>
              <w:pStyle w:val="194"/>
              <w:spacing w:line="360" w:lineRule="auto"/>
              <w:jc w:val="both"/>
              <w:outlineLvl w:val="1"/>
              <w:rPr>
                <w:rFonts w:ascii="宋体" w:hAnsi="宋体" w:eastAsia="宋体"/>
                <w:color w:val="auto"/>
                <w:szCs w:val="24"/>
                <w:highlight w:val="none"/>
              </w:rPr>
            </w:pPr>
          </w:p>
        </w:tc>
      </w:tr>
      <w:tr w14:paraId="16893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6D7472EB">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最近2年内在经营过程中受到何种奖励或处分</w:t>
            </w:r>
          </w:p>
        </w:tc>
        <w:tc>
          <w:tcPr>
            <w:tcW w:w="6520" w:type="dxa"/>
            <w:gridSpan w:val="4"/>
            <w:noWrap w:val="0"/>
            <w:vAlign w:val="top"/>
          </w:tcPr>
          <w:p w14:paraId="3D09DDA6">
            <w:pPr>
              <w:pStyle w:val="194"/>
              <w:spacing w:line="360" w:lineRule="auto"/>
              <w:outlineLvl w:val="1"/>
              <w:rPr>
                <w:rFonts w:ascii="宋体" w:hAnsi="宋体" w:eastAsia="宋体"/>
                <w:color w:val="auto"/>
                <w:szCs w:val="24"/>
                <w:highlight w:val="none"/>
              </w:rPr>
            </w:pPr>
            <w:r>
              <w:rPr>
                <w:rFonts w:hint="eastAsia" w:ascii="宋体" w:hAnsi="宋体" w:eastAsia="宋体"/>
                <w:color w:val="auto"/>
                <w:szCs w:val="24"/>
                <w:highlight w:val="none"/>
              </w:rPr>
              <w:t>（包括财政、工商、税务、物价、技监部门稽查情况和结果）</w:t>
            </w:r>
          </w:p>
        </w:tc>
      </w:tr>
      <w:tr w14:paraId="15C0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17ADD31D">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最近3年内有无因售假、售劣或是其他原因被消费者投诉或起诉的情况及说明</w:t>
            </w:r>
          </w:p>
        </w:tc>
        <w:tc>
          <w:tcPr>
            <w:tcW w:w="6520" w:type="dxa"/>
            <w:gridSpan w:val="4"/>
            <w:noWrap w:val="0"/>
            <w:vAlign w:val="top"/>
          </w:tcPr>
          <w:p w14:paraId="6B168F9F">
            <w:pPr>
              <w:pStyle w:val="194"/>
              <w:spacing w:line="360" w:lineRule="auto"/>
              <w:outlineLvl w:val="1"/>
              <w:rPr>
                <w:rFonts w:ascii="宋体" w:hAnsi="宋体" w:eastAsia="宋体"/>
                <w:color w:val="auto"/>
                <w:szCs w:val="24"/>
                <w:highlight w:val="none"/>
              </w:rPr>
            </w:pPr>
            <w:r>
              <w:rPr>
                <w:rFonts w:hint="eastAsia" w:ascii="宋体" w:hAnsi="宋体" w:eastAsia="宋体"/>
                <w:color w:val="auto"/>
                <w:szCs w:val="24"/>
                <w:highlight w:val="none"/>
              </w:rPr>
              <w:t>（包括解决方式和结果）</w:t>
            </w:r>
          </w:p>
        </w:tc>
      </w:tr>
      <w:tr w14:paraId="0AC35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59A6EB43">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最近3年内主要负责人有无经济犯罪被司法机关追究的情意及说明</w:t>
            </w:r>
          </w:p>
        </w:tc>
        <w:tc>
          <w:tcPr>
            <w:tcW w:w="6520" w:type="dxa"/>
            <w:gridSpan w:val="4"/>
            <w:noWrap w:val="0"/>
            <w:vAlign w:val="top"/>
          </w:tcPr>
          <w:p w14:paraId="56CFDEAA">
            <w:pPr>
              <w:pStyle w:val="194"/>
              <w:spacing w:line="360" w:lineRule="auto"/>
              <w:jc w:val="both"/>
              <w:outlineLvl w:val="1"/>
              <w:rPr>
                <w:rFonts w:ascii="宋体" w:hAnsi="宋体" w:eastAsia="宋体"/>
                <w:color w:val="auto"/>
                <w:szCs w:val="24"/>
                <w:highlight w:val="none"/>
              </w:rPr>
            </w:pPr>
          </w:p>
        </w:tc>
      </w:tr>
      <w:tr w14:paraId="3BDB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31E99463">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获得技术认证的工程师及简介</w:t>
            </w:r>
          </w:p>
        </w:tc>
        <w:tc>
          <w:tcPr>
            <w:tcW w:w="6520" w:type="dxa"/>
            <w:gridSpan w:val="4"/>
            <w:noWrap w:val="0"/>
            <w:vAlign w:val="top"/>
          </w:tcPr>
          <w:p w14:paraId="48191A9E">
            <w:pPr>
              <w:pStyle w:val="194"/>
              <w:spacing w:line="360" w:lineRule="auto"/>
              <w:jc w:val="both"/>
              <w:outlineLvl w:val="1"/>
              <w:rPr>
                <w:rFonts w:ascii="宋体" w:hAnsi="宋体" w:eastAsia="宋体"/>
                <w:color w:val="auto"/>
                <w:szCs w:val="24"/>
                <w:highlight w:val="none"/>
              </w:rPr>
            </w:pPr>
          </w:p>
        </w:tc>
      </w:tr>
      <w:tr w14:paraId="45798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953" w:type="dxa"/>
            <w:noWrap w:val="0"/>
            <w:vAlign w:val="top"/>
          </w:tcPr>
          <w:p w14:paraId="29FD73A2">
            <w:pPr>
              <w:pStyle w:val="194"/>
              <w:spacing w:line="360" w:lineRule="auto"/>
              <w:ind w:firstLine="0"/>
              <w:jc w:val="both"/>
              <w:outlineLvl w:val="1"/>
              <w:rPr>
                <w:rFonts w:ascii="宋体" w:hAnsi="宋体" w:eastAsia="宋体"/>
                <w:color w:val="auto"/>
                <w:szCs w:val="24"/>
                <w:highlight w:val="none"/>
              </w:rPr>
            </w:pPr>
            <w:r>
              <w:rPr>
                <w:rFonts w:hint="eastAsia" w:ascii="宋体" w:hAnsi="宋体" w:eastAsia="宋体"/>
                <w:color w:val="auto"/>
                <w:szCs w:val="24"/>
                <w:highlight w:val="none"/>
              </w:rPr>
              <w:t>其他需要说明的情况</w:t>
            </w:r>
          </w:p>
        </w:tc>
        <w:tc>
          <w:tcPr>
            <w:tcW w:w="6520" w:type="dxa"/>
            <w:gridSpan w:val="4"/>
            <w:noWrap w:val="0"/>
            <w:vAlign w:val="top"/>
          </w:tcPr>
          <w:p w14:paraId="54EFFD43">
            <w:pPr>
              <w:pStyle w:val="194"/>
              <w:spacing w:line="360" w:lineRule="auto"/>
              <w:jc w:val="both"/>
              <w:outlineLvl w:val="1"/>
              <w:rPr>
                <w:rFonts w:ascii="宋体" w:hAnsi="宋体" w:eastAsia="宋体"/>
                <w:color w:val="auto"/>
                <w:szCs w:val="24"/>
                <w:highlight w:val="none"/>
              </w:rPr>
            </w:pPr>
          </w:p>
        </w:tc>
      </w:tr>
    </w:tbl>
    <w:p w14:paraId="4520D02A">
      <w:pPr>
        <w:pStyle w:val="194"/>
        <w:spacing w:line="360" w:lineRule="auto"/>
        <w:ind w:firstLine="0"/>
        <w:outlineLvl w:val="9"/>
        <w:rPr>
          <w:rFonts w:ascii="宋体" w:hAnsi="宋体" w:eastAsia="宋体"/>
          <w:color w:val="auto"/>
          <w:szCs w:val="24"/>
          <w:highlight w:val="none"/>
        </w:rPr>
      </w:pPr>
    </w:p>
    <w:p w14:paraId="0A2F6D4E">
      <w:pPr>
        <w:spacing w:line="360" w:lineRule="auto"/>
        <w:rPr>
          <w:rFonts w:hint="eastAsia" w:ascii="宋体" w:hAnsi="宋体"/>
          <w:bCs/>
          <w:color w:val="auto"/>
          <w:sz w:val="24"/>
          <w:highlight w:val="none"/>
        </w:rPr>
      </w:pPr>
    </w:p>
    <w:p w14:paraId="6771E73C">
      <w:pPr>
        <w:spacing w:line="360" w:lineRule="auto"/>
        <w:outlineLvl w:val="1"/>
        <w:rPr>
          <w:rFonts w:ascii="宋体" w:hAnsi="宋体"/>
          <w:bCs/>
          <w:color w:val="auto"/>
          <w:sz w:val="24"/>
          <w:highlight w:val="none"/>
        </w:rPr>
      </w:pPr>
      <w:r>
        <w:rPr>
          <w:rFonts w:hint="eastAsia" w:ascii="宋体" w:hAnsi="宋体"/>
          <w:bCs/>
          <w:color w:val="auto"/>
          <w:sz w:val="24"/>
          <w:highlight w:val="none"/>
        </w:rPr>
        <w:t>9、中小企业声明函（格式）</w:t>
      </w:r>
    </w:p>
    <w:p w14:paraId="4D065143">
      <w:pPr>
        <w:tabs>
          <w:tab w:val="left" w:pos="8930"/>
          <w:tab w:val="left" w:pos="9306"/>
        </w:tabs>
        <w:spacing w:line="360" w:lineRule="auto"/>
        <w:jc w:val="center"/>
        <w:rPr>
          <w:rFonts w:ascii="宋体" w:hAnsi="宋体" w:cs="宋体"/>
          <w:color w:val="auto"/>
          <w:sz w:val="24"/>
          <w:highlight w:val="none"/>
        </w:rPr>
      </w:pPr>
      <w:r>
        <w:rPr>
          <w:rFonts w:ascii="宋体" w:hAnsi="宋体" w:cs="宋体"/>
          <w:color w:val="auto"/>
          <w:sz w:val="24"/>
          <w:highlight w:val="none"/>
        </w:rPr>
        <w:t>中小企业声明函（货物）</w:t>
      </w:r>
    </w:p>
    <w:p w14:paraId="4BF92865">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本公司（联合体）郑重声明，根据《政府采购促进中小 企业发展管理办法》（财库﹝2020﹞46 号）的规定，本公司 （联合体）参加</w:t>
      </w:r>
      <w:r>
        <w:rPr>
          <w:rFonts w:hint="eastAsia" w:ascii="宋体" w:hAnsi="宋体" w:cs="宋体"/>
          <w:color w:val="auto"/>
          <w:sz w:val="24"/>
          <w:highlight w:val="none"/>
          <w:u w:val="single"/>
        </w:rPr>
        <w:t xml:space="preserve">        </w:t>
      </w:r>
      <w:r>
        <w:rPr>
          <w:rFonts w:ascii="宋体" w:hAnsi="宋体" w:cs="宋体"/>
          <w:color w:val="auto"/>
          <w:sz w:val="24"/>
          <w:highlight w:val="none"/>
        </w:rPr>
        <w:t>（单位名称）的</w:t>
      </w:r>
      <w:r>
        <w:rPr>
          <w:rFonts w:hint="eastAsia" w:ascii="宋体" w:hAnsi="宋体" w:cs="宋体"/>
          <w:color w:val="auto"/>
          <w:sz w:val="24"/>
          <w:highlight w:val="none"/>
          <w:u w:val="single"/>
        </w:rPr>
        <w:t xml:space="preserve">           </w:t>
      </w:r>
      <w:r>
        <w:rPr>
          <w:rFonts w:ascii="宋体" w:hAnsi="宋体" w:cs="宋体"/>
          <w:color w:val="auto"/>
          <w:sz w:val="24"/>
          <w:highlight w:val="none"/>
        </w:rPr>
        <w:t>（项目名称）采购活动，提供的货物全部由符合政策要求的中小企业制造。相关企业（含联合体中的中小企业、签订分包意向协议的中小企业） 的具体情况如下：</w:t>
      </w:r>
    </w:p>
    <w:p w14:paraId="43623D7C">
      <w:pPr>
        <w:numPr>
          <w:ilvl w:val="0"/>
          <w:numId w:val="1"/>
        </w:numPr>
        <w:tabs>
          <w:tab w:val="left" w:pos="8930"/>
          <w:tab w:val="left" w:pos="9306"/>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（标的名称）</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（采购文件中明确的所属行业） 行业；制造商为</w:t>
      </w:r>
      <w:r>
        <w:rPr>
          <w:rFonts w:hint="eastAsia" w:ascii="宋体" w:hAnsi="宋体" w:cs="宋体"/>
          <w:color w:val="auto"/>
          <w:sz w:val="24"/>
          <w:highlight w:val="none"/>
          <w:u w:val="single"/>
        </w:rPr>
        <w:t xml:space="preserve">           </w:t>
      </w:r>
      <w:r>
        <w:rPr>
          <w:rFonts w:ascii="宋体" w:hAnsi="宋体" w:cs="宋体"/>
          <w:color w:val="auto"/>
          <w:sz w:val="24"/>
          <w:highlight w:val="none"/>
        </w:rPr>
        <w:t>（企业名称）</w:t>
      </w:r>
      <w:r>
        <w:rPr>
          <w:rFonts w:hint="eastAsia" w:ascii="宋体" w:hAnsi="宋体" w:cs="宋体"/>
          <w:color w:val="auto"/>
          <w:sz w:val="24"/>
          <w:highlight w:val="none"/>
        </w:rPr>
        <w:t>，</w:t>
      </w:r>
      <w:r>
        <w:rPr>
          <w:rFonts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人</w:t>
      </w:r>
      <w:r>
        <w:rPr>
          <w:rFonts w:hint="eastAsia" w:ascii="宋体" w:hAnsi="宋体" w:cs="宋体"/>
          <w:color w:val="auto"/>
          <w:sz w:val="24"/>
          <w:highlight w:val="none"/>
        </w:rPr>
        <w:t>，</w:t>
      </w:r>
      <w:r>
        <w:rPr>
          <w:rFonts w:ascii="宋体" w:hAnsi="宋体" w:cs="宋体"/>
          <w:color w:val="auto"/>
          <w:sz w:val="24"/>
          <w:highlight w:val="none"/>
        </w:rPr>
        <w:t>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万元</w:t>
      </w:r>
      <w:r>
        <w:rPr>
          <w:rFonts w:hint="eastAsia" w:ascii="宋体" w:hAnsi="宋体" w:cs="宋体"/>
          <w:color w:val="auto"/>
          <w:sz w:val="24"/>
          <w:highlight w:val="none"/>
        </w:rPr>
        <w:t>，</w:t>
      </w:r>
      <w:r>
        <w:rPr>
          <w:rFonts w:ascii="宋体" w:hAnsi="宋体" w:cs="宋体"/>
          <w:color w:val="auto"/>
          <w:sz w:val="24"/>
          <w:highlight w:val="none"/>
        </w:rPr>
        <w:t>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万元</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（中型企业、小型企业、微型企业）； </w:t>
      </w:r>
    </w:p>
    <w:p w14:paraId="63D7A3FB">
      <w:pPr>
        <w:numPr>
          <w:ilvl w:val="0"/>
          <w:numId w:val="1"/>
        </w:numPr>
        <w:tabs>
          <w:tab w:val="left" w:pos="8930"/>
          <w:tab w:val="left" w:pos="9306"/>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（标的名称）</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（采购文件中明确的所属行业）行业；制造商为</w:t>
      </w:r>
      <w:r>
        <w:rPr>
          <w:rFonts w:hint="eastAsia" w:ascii="宋体" w:hAnsi="宋体" w:cs="宋体"/>
          <w:color w:val="auto"/>
          <w:sz w:val="24"/>
          <w:highlight w:val="none"/>
          <w:u w:val="single"/>
        </w:rPr>
        <w:t xml:space="preserve">           </w:t>
      </w:r>
      <w:r>
        <w:rPr>
          <w:rFonts w:ascii="宋体" w:hAnsi="宋体" w:cs="宋体"/>
          <w:color w:val="auto"/>
          <w:sz w:val="24"/>
          <w:highlight w:val="none"/>
        </w:rPr>
        <w:t>（企业名称）</w:t>
      </w:r>
      <w:r>
        <w:rPr>
          <w:rFonts w:hint="eastAsia" w:ascii="宋体" w:hAnsi="宋体" w:cs="宋体"/>
          <w:color w:val="auto"/>
          <w:sz w:val="24"/>
          <w:highlight w:val="none"/>
        </w:rPr>
        <w:t>，</w:t>
      </w:r>
      <w:r>
        <w:rPr>
          <w:rFonts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万元</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（中型企业、小型企业、微型企业）；</w:t>
      </w:r>
    </w:p>
    <w:p w14:paraId="193F45AA">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 xml:space="preserve"> ……</w:t>
      </w:r>
    </w:p>
    <w:p w14:paraId="158F794E">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p>
    <w:p w14:paraId="1D5DDB5E">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本企业对上述声明内容的真实性负责。如有虚假，将依 法承担相应责任。</w:t>
      </w:r>
    </w:p>
    <w:p w14:paraId="7050DD84">
      <w:pPr>
        <w:tabs>
          <w:tab w:val="left" w:pos="8930"/>
          <w:tab w:val="left" w:pos="9306"/>
        </w:tabs>
        <w:spacing w:line="360" w:lineRule="auto"/>
        <w:ind w:firstLine="480"/>
        <w:jc w:val="left"/>
        <w:rPr>
          <w:rFonts w:ascii="宋体" w:hAnsi="宋体" w:cs="宋体"/>
          <w:color w:val="auto"/>
          <w:sz w:val="24"/>
          <w:highlight w:val="none"/>
        </w:rPr>
      </w:pPr>
    </w:p>
    <w:p w14:paraId="78DA97BF">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 xml:space="preserve"> </w:t>
      </w:r>
    </w:p>
    <w:p w14:paraId="60480CDD">
      <w:pPr>
        <w:tabs>
          <w:tab w:val="left" w:pos="8930"/>
          <w:tab w:val="left" w:pos="9306"/>
        </w:tabs>
        <w:spacing w:line="360" w:lineRule="auto"/>
        <w:ind w:firstLine="48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企业名称（盖章）： </w:t>
      </w:r>
    </w:p>
    <w:p w14:paraId="0AF6FA4D">
      <w:pPr>
        <w:tabs>
          <w:tab w:val="left" w:pos="8930"/>
          <w:tab w:val="left" w:pos="9306"/>
        </w:tabs>
        <w:spacing w:line="360" w:lineRule="auto"/>
        <w:ind w:firstLine="48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日 期： </w:t>
      </w:r>
    </w:p>
    <w:p w14:paraId="057A4233">
      <w:pPr>
        <w:rPr>
          <w:rFonts w:ascii="宋体" w:hAnsi="宋体" w:cs="宋体"/>
          <w:color w:val="auto"/>
          <w:sz w:val="24"/>
          <w:highlight w:val="none"/>
        </w:rPr>
      </w:pPr>
    </w:p>
    <w:p w14:paraId="6F29A889">
      <w:pPr>
        <w:rPr>
          <w:rFonts w:ascii="宋体" w:hAnsi="宋体"/>
          <w:color w:val="auto"/>
          <w:highlight w:val="none"/>
        </w:rPr>
      </w:pPr>
    </w:p>
    <w:p w14:paraId="0A0CDCD6">
      <w:pPr>
        <w:rPr>
          <w:rFonts w:ascii="宋体" w:hAnsi="宋体" w:cs="宋体"/>
          <w:color w:val="auto"/>
          <w:sz w:val="24"/>
          <w:highlight w:val="none"/>
        </w:rPr>
      </w:pPr>
      <w:r>
        <w:rPr>
          <w:rFonts w:hint="eastAsia" w:ascii="宋体" w:hAnsi="宋体" w:cs="宋体"/>
          <w:color w:val="auto"/>
          <w:sz w:val="24"/>
          <w:highlight w:val="none"/>
        </w:rPr>
        <w:t>注：</w:t>
      </w:r>
      <w:r>
        <w:rPr>
          <w:rFonts w:ascii="宋体" w:hAnsi="宋体" w:cs="宋体"/>
          <w:color w:val="auto"/>
          <w:sz w:val="24"/>
          <w:highlight w:val="none"/>
        </w:rPr>
        <w:t>从业人员、营业收入、资产总额填报上一年度数据，无上一年度数据的新成立企业可不填报。</w:t>
      </w:r>
    </w:p>
    <w:p w14:paraId="3042A704">
      <w:pPr>
        <w:rPr>
          <w:rFonts w:ascii="宋体" w:hAnsi="宋体"/>
          <w:color w:val="auto"/>
          <w:highlight w:val="none"/>
        </w:rPr>
      </w:pPr>
    </w:p>
    <w:p w14:paraId="37075EDC">
      <w:pPr>
        <w:rPr>
          <w:rFonts w:ascii="宋体" w:hAnsi="宋体"/>
          <w:color w:val="auto"/>
          <w:highlight w:val="none"/>
        </w:rPr>
      </w:pPr>
    </w:p>
    <w:p w14:paraId="328F2E65">
      <w:pPr>
        <w:rPr>
          <w:rFonts w:ascii="宋体" w:hAnsi="宋体"/>
          <w:color w:val="auto"/>
          <w:highlight w:val="none"/>
        </w:rPr>
      </w:pPr>
    </w:p>
    <w:p w14:paraId="2E5E7CDE">
      <w:pPr>
        <w:rPr>
          <w:rFonts w:ascii="宋体" w:hAnsi="宋体"/>
          <w:color w:val="auto"/>
          <w:highlight w:val="none"/>
        </w:rPr>
      </w:pPr>
    </w:p>
    <w:p w14:paraId="7F2C4EA2">
      <w:pPr>
        <w:rPr>
          <w:rFonts w:ascii="宋体" w:hAnsi="宋体"/>
          <w:color w:val="auto"/>
          <w:highlight w:val="none"/>
        </w:rPr>
      </w:pPr>
    </w:p>
    <w:p w14:paraId="4ED833D4">
      <w:pPr>
        <w:pStyle w:val="197"/>
        <w:rPr>
          <w:rFonts w:ascii="宋体" w:hAnsi="宋体" w:eastAsia="宋体"/>
          <w:color w:val="auto"/>
          <w:highlight w:val="none"/>
        </w:rPr>
      </w:pPr>
    </w:p>
    <w:p w14:paraId="36DA9F1C">
      <w:pPr>
        <w:pStyle w:val="206"/>
        <w:rPr>
          <w:rFonts w:ascii="宋体" w:hAnsi="宋体" w:eastAsia="宋体"/>
          <w:color w:val="auto"/>
          <w:highlight w:val="none"/>
        </w:rPr>
      </w:pPr>
    </w:p>
    <w:p w14:paraId="18B391DB">
      <w:pPr>
        <w:pStyle w:val="206"/>
        <w:rPr>
          <w:rFonts w:ascii="宋体" w:hAnsi="宋体" w:eastAsia="宋体"/>
          <w:color w:val="auto"/>
          <w:highlight w:val="none"/>
        </w:rPr>
      </w:pPr>
    </w:p>
    <w:p w14:paraId="44426DB0">
      <w:pPr>
        <w:pStyle w:val="206"/>
        <w:rPr>
          <w:rFonts w:ascii="宋体" w:hAnsi="宋体" w:eastAsia="宋体"/>
          <w:color w:val="auto"/>
          <w:highlight w:val="none"/>
        </w:rPr>
      </w:pPr>
    </w:p>
    <w:p w14:paraId="735D31C1">
      <w:pPr>
        <w:pStyle w:val="206"/>
        <w:rPr>
          <w:rFonts w:ascii="宋体" w:hAnsi="宋体" w:eastAsia="宋体"/>
          <w:color w:val="auto"/>
          <w:highlight w:val="none"/>
        </w:rPr>
      </w:pPr>
    </w:p>
    <w:p w14:paraId="368592E9">
      <w:pPr>
        <w:tabs>
          <w:tab w:val="left" w:pos="8930"/>
          <w:tab w:val="left" w:pos="9306"/>
        </w:tabs>
        <w:spacing w:line="360" w:lineRule="auto"/>
        <w:jc w:val="center"/>
        <w:rPr>
          <w:rFonts w:ascii="宋体" w:hAnsi="宋体" w:cs="宋体"/>
          <w:color w:val="auto"/>
          <w:sz w:val="24"/>
          <w:szCs w:val="24"/>
          <w:highlight w:val="none"/>
        </w:rPr>
      </w:pPr>
    </w:p>
    <w:p w14:paraId="27C4FCDD">
      <w:pPr>
        <w:tabs>
          <w:tab w:val="left" w:pos="8930"/>
          <w:tab w:val="left" w:pos="9306"/>
        </w:tabs>
        <w:spacing w:line="360" w:lineRule="auto"/>
        <w:jc w:val="center"/>
        <w:rPr>
          <w:rFonts w:ascii="宋体" w:hAnsi="宋体" w:cs="宋体"/>
          <w:color w:val="auto"/>
          <w:sz w:val="24"/>
          <w:szCs w:val="24"/>
          <w:highlight w:val="none"/>
        </w:rPr>
      </w:pPr>
      <w:r>
        <w:rPr>
          <w:rFonts w:ascii="宋体" w:hAnsi="宋体" w:cs="宋体"/>
          <w:color w:val="auto"/>
          <w:sz w:val="24"/>
          <w:highlight w:val="none"/>
        </w:rPr>
        <w:t>中小企业声明函（工程、服务）</w:t>
      </w:r>
    </w:p>
    <w:p w14:paraId="2D50A08F">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        </w:t>
      </w:r>
      <w:r>
        <w:rPr>
          <w:rFonts w:ascii="宋体" w:hAnsi="宋体" w:cs="宋体"/>
          <w:color w:val="auto"/>
          <w:sz w:val="24"/>
          <w:highlight w:val="none"/>
        </w:rPr>
        <w:t>（单位名称）的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14:paraId="19529357">
      <w:pPr>
        <w:numPr>
          <w:ilvl w:val="0"/>
          <w:numId w:val="2"/>
        </w:numPr>
        <w:tabs>
          <w:tab w:val="left" w:pos="8930"/>
          <w:tab w:val="left" w:pos="9306"/>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（标的名称），属于</w:t>
      </w:r>
      <w:r>
        <w:rPr>
          <w:rFonts w:hint="eastAsia" w:ascii="宋体" w:hAnsi="宋体" w:cs="宋体"/>
          <w:color w:val="auto"/>
          <w:sz w:val="24"/>
          <w:highlight w:val="none"/>
          <w:u w:val="single"/>
        </w:rPr>
        <w:t xml:space="preserve">        </w:t>
      </w:r>
      <w:r>
        <w:rPr>
          <w:rFonts w:ascii="宋体" w:hAnsi="宋体" w:cs="宋体"/>
          <w:color w:val="auto"/>
          <w:sz w:val="24"/>
          <w:highlight w:val="none"/>
        </w:rPr>
        <w:t>（采购文件中明确的所属行业）；承建（承接）企业为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rPr>
        <w:t>（企业名称）</w:t>
      </w:r>
      <w:r>
        <w:rPr>
          <w:rFonts w:hint="eastAsia" w:ascii="宋体" w:hAnsi="宋体" w:cs="宋体"/>
          <w:color w:val="auto"/>
          <w:sz w:val="24"/>
          <w:highlight w:val="none"/>
        </w:rPr>
        <w:t>，</w:t>
      </w:r>
      <w:r>
        <w:rPr>
          <w:rFonts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万元</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（中型企业、小型企业、微型企业）； </w:t>
      </w:r>
    </w:p>
    <w:p w14:paraId="1385396B">
      <w:pPr>
        <w:numPr>
          <w:ilvl w:val="0"/>
          <w:numId w:val="2"/>
        </w:numPr>
        <w:tabs>
          <w:tab w:val="left" w:pos="8930"/>
          <w:tab w:val="left" w:pos="9306"/>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 （标的名称）</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（采购文件中明确的所属行业）；承建（承接）企业为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rPr>
        <w:t>（企业名称）</w:t>
      </w:r>
      <w:r>
        <w:rPr>
          <w:rFonts w:hint="eastAsia" w:ascii="宋体" w:hAnsi="宋体" w:cs="宋体"/>
          <w:color w:val="auto"/>
          <w:sz w:val="24"/>
          <w:highlight w:val="none"/>
        </w:rPr>
        <w:t>，</w:t>
      </w:r>
      <w:r>
        <w:rPr>
          <w:rFonts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人</w:t>
      </w:r>
      <w:r>
        <w:rPr>
          <w:rFonts w:hint="eastAsia" w:ascii="宋体" w:hAnsi="宋体" w:cs="宋体"/>
          <w:color w:val="auto"/>
          <w:sz w:val="24"/>
          <w:highlight w:val="none"/>
        </w:rPr>
        <w:t>，</w:t>
      </w:r>
      <w:r>
        <w:rPr>
          <w:rFonts w:ascii="宋体" w:hAnsi="宋体" w:cs="宋体"/>
          <w:color w:val="auto"/>
          <w:sz w:val="24"/>
          <w:highlight w:val="none"/>
        </w:rPr>
        <w:t>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万元</w:t>
      </w:r>
      <w:r>
        <w:rPr>
          <w:rFonts w:hint="eastAsia" w:ascii="宋体" w:hAnsi="宋体" w:cs="宋体"/>
          <w:color w:val="auto"/>
          <w:sz w:val="24"/>
          <w:highlight w:val="none"/>
        </w:rPr>
        <w:t>，</w:t>
      </w:r>
      <w:r>
        <w:rPr>
          <w:rFonts w:ascii="宋体" w:hAnsi="宋体" w:cs="宋体"/>
          <w:color w:val="auto"/>
          <w:sz w:val="24"/>
          <w:highlight w:val="none"/>
        </w:rPr>
        <w:t>属于</w:t>
      </w:r>
      <w:r>
        <w:rPr>
          <w:rFonts w:hint="eastAsia" w:ascii="宋体" w:hAnsi="宋体" w:cs="宋体"/>
          <w:color w:val="auto"/>
          <w:sz w:val="24"/>
          <w:highlight w:val="none"/>
          <w:u w:val="single"/>
        </w:rPr>
        <w:t xml:space="preserve">        </w:t>
      </w:r>
      <w:r>
        <w:rPr>
          <w:rFonts w:ascii="宋体" w:hAnsi="宋体" w:cs="宋体"/>
          <w:color w:val="auto"/>
          <w:sz w:val="24"/>
          <w:highlight w:val="none"/>
        </w:rPr>
        <w:t>（中型企业、 小型企业、微型企业）；</w:t>
      </w:r>
    </w:p>
    <w:p w14:paraId="53E170BF">
      <w:pPr>
        <w:tabs>
          <w:tab w:val="left" w:pos="8930"/>
          <w:tab w:val="left" w:pos="9306"/>
        </w:tabs>
        <w:spacing w:line="360" w:lineRule="auto"/>
        <w:ind w:left="420"/>
        <w:jc w:val="left"/>
        <w:rPr>
          <w:rFonts w:ascii="宋体" w:hAnsi="宋体" w:cs="宋体"/>
          <w:color w:val="auto"/>
          <w:sz w:val="24"/>
          <w:highlight w:val="none"/>
        </w:rPr>
      </w:pPr>
      <w:r>
        <w:rPr>
          <w:rFonts w:ascii="宋体" w:hAnsi="宋体" w:cs="宋体"/>
          <w:color w:val="auto"/>
          <w:sz w:val="24"/>
          <w:highlight w:val="none"/>
        </w:rPr>
        <w:t xml:space="preserve"> …… </w:t>
      </w:r>
    </w:p>
    <w:p w14:paraId="6E1262C3">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p>
    <w:p w14:paraId="358D9C9C">
      <w:pPr>
        <w:tabs>
          <w:tab w:val="left" w:pos="8930"/>
          <w:tab w:val="left" w:pos="9306"/>
        </w:tabs>
        <w:spacing w:line="360" w:lineRule="auto"/>
        <w:ind w:firstLine="480"/>
        <w:jc w:val="left"/>
        <w:rPr>
          <w:rFonts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p>
    <w:p w14:paraId="73C403BA">
      <w:pPr>
        <w:tabs>
          <w:tab w:val="left" w:pos="8930"/>
          <w:tab w:val="left" w:pos="9306"/>
        </w:tabs>
        <w:spacing w:line="360" w:lineRule="auto"/>
        <w:ind w:firstLine="480"/>
        <w:jc w:val="left"/>
        <w:rPr>
          <w:rFonts w:ascii="宋体" w:hAnsi="宋体" w:cs="宋体"/>
          <w:color w:val="auto"/>
          <w:sz w:val="24"/>
          <w:highlight w:val="none"/>
        </w:rPr>
      </w:pPr>
    </w:p>
    <w:p w14:paraId="60C4B3F7">
      <w:pPr>
        <w:tabs>
          <w:tab w:val="left" w:pos="8930"/>
          <w:tab w:val="left" w:pos="9306"/>
        </w:tabs>
        <w:spacing w:line="360" w:lineRule="auto"/>
        <w:ind w:firstLine="480"/>
        <w:jc w:val="left"/>
        <w:rPr>
          <w:rFonts w:ascii="宋体" w:hAnsi="宋体" w:cs="宋体"/>
          <w:color w:val="auto"/>
          <w:sz w:val="24"/>
          <w:highlight w:val="none"/>
        </w:rPr>
      </w:pPr>
    </w:p>
    <w:p w14:paraId="43ABE70E">
      <w:pPr>
        <w:tabs>
          <w:tab w:val="left" w:pos="8930"/>
          <w:tab w:val="left" w:pos="9306"/>
        </w:tabs>
        <w:spacing w:line="360" w:lineRule="auto"/>
        <w:ind w:firstLine="6480"/>
        <w:jc w:val="left"/>
        <w:rPr>
          <w:rFonts w:ascii="宋体" w:hAnsi="宋体" w:cs="宋体"/>
          <w:color w:val="auto"/>
          <w:sz w:val="24"/>
          <w:highlight w:val="none"/>
        </w:rPr>
      </w:pPr>
      <w:r>
        <w:rPr>
          <w:rFonts w:ascii="宋体" w:hAnsi="宋体" w:cs="宋体"/>
          <w:color w:val="auto"/>
          <w:sz w:val="24"/>
          <w:highlight w:val="none"/>
        </w:rPr>
        <w:t xml:space="preserve">企业名称（盖章）： </w:t>
      </w:r>
    </w:p>
    <w:p w14:paraId="3760CAD8">
      <w:pPr>
        <w:tabs>
          <w:tab w:val="left" w:pos="8930"/>
          <w:tab w:val="left" w:pos="9306"/>
        </w:tabs>
        <w:spacing w:line="360" w:lineRule="auto"/>
        <w:ind w:firstLine="6480"/>
        <w:jc w:val="left"/>
        <w:rPr>
          <w:rFonts w:ascii="宋体" w:hAnsi="宋体" w:cs="宋体"/>
          <w:color w:val="auto"/>
          <w:sz w:val="24"/>
          <w:highlight w:val="none"/>
        </w:rPr>
      </w:pPr>
      <w:r>
        <w:rPr>
          <w:rFonts w:ascii="宋体" w:hAnsi="宋体" w:cs="宋体"/>
          <w:color w:val="auto"/>
          <w:sz w:val="24"/>
          <w:highlight w:val="none"/>
        </w:rPr>
        <w:t xml:space="preserve">日 期： </w:t>
      </w:r>
    </w:p>
    <w:p w14:paraId="7A33808F">
      <w:pPr>
        <w:tabs>
          <w:tab w:val="left" w:pos="8930"/>
          <w:tab w:val="left" w:pos="9306"/>
        </w:tabs>
        <w:spacing w:line="360" w:lineRule="auto"/>
        <w:jc w:val="left"/>
        <w:rPr>
          <w:rFonts w:ascii="宋体" w:hAnsi="宋体" w:cs="宋体"/>
          <w:color w:val="auto"/>
          <w:sz w:val="24"/>
          <w:highlight w:val="none"/>
        </w:rPr>
      </w:pPr>
    </w:p>
    <w:p w14:paraId="3B1CC7EF">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注：</w:t>
      </w:r>
      <w:r>
        <w:rPr>
          <w:rFonts w:ascii="宋体" w:hAnsi="宋体" w:cs="宋体"/>
          <w:color w:val="auto"/>
          <w:sz w:val="24"/>
          <w:highlight w:val="none"/>
        </w:rPr>
        <w:t>从业人员、营业收入、资产总额填报上一年度数据，无上一年度数据的新成立企业可不填报。</w:t>
      </w:r>
    </w:p>
    <w:p w14:paraId="6E2A0D53">
      <w:pPr>
        <w:tabs>
          <w:tab w:val="left" w:pos="8930"/>
          <w:tab w:val="left" w:pos="9306"/>
        </w:tabs>
        <w:spacing w:line="360" w:lineRule="auto"/>
        <w:jc w:val="left"/>
        <w:rPr>
          <w:rFonts w:ascii="宋体" w:hAnsi="宋体"/>
          <w:color w:val="auto"/>
          <w:sz w:val="24"/>
          <w:highlight w:val="none"/>
        </w:rPr>
      </w:pPr>
    </w:p>
    <w:p w14:paraId="70288ECE">
      <w:pPr>
        <w:tabs>
          <w:tab w:val="left" w:pos="8930"/>
          <w:tab w:val="left" w:pos="9306"/>
        </w:tabs>
        <w:spacing w:line="360" w:lineRule="auto"/>
        <w:jc w:val="left"/>
        <w:rPr>
          <w:rFonts w:ascii="宋体" w:hAnsi="宋体"/>
          <w:color w:val="auto"/>
          <w:sz w:val="24"/>
          <w:highlight w:val="none"/>
        </w:rPr>
      </w:pPr>
    </w:p>
    <w:p w14:paraId="4C73AD7B">
      <w:pPr>
        <w:tabs>
          <w:tab w:val="left" w:pos="8930"/>
          <w:tab w:val="left" w:pos="9306"/>
        </w:tabs>
        <w:spacing w:line="360" w:lineRule="auto"/>
        <w:jc w:val="left"/>
        <w:rPr>
          <w:rFonts w:ascii="宋体" w:hAnsi="宋体"/>
          <w:color w:val="auto"/>
          <w:sz w:val="24"/>
          <w:highlight w:val="none"/>
        </w:rPr>
        <w:sectPr>
          <w:footerReference r:id="rId4" w:type="default"/>
          <w:pgSz w:w="11906" w:h="16838"/>
          <w:pgMar w:top="1247" w:right="1247" w:bottom="1247" w:left="1247" w:header="851" w:footer="992" w:gutter="0"/>
          <w:cols w:space="1701" w:num="1"/>
          <w:docGrid w:linePitch="360" w:charSpace="0"/>
        </w:sectPr>
      </w:pPr>
    </w:p>
    <w:p w14:paraId="572F08A2">
      <w:pPr>
        <w:tabs>
          <w:tab w:val="left" w:pos="8930"/>
          <w:tab w:val="left" w:pos="9306"/>
        </w:tabs>
        <w:spacing w:line="360" w:lineRule="auto"/>
        <w:jc w:val="left"/>
        <w:outlineLvl w:val="1"/>
        <w:rPr>
          <w:rFonts w:hint="eastAsia" w:ascii="宋体" w:hAnsi="宋体"/>
          <w:color w:val="auto"/>
          <w:sz w:val="24"/>
          <w:szCs w:val="24"/>
          <w:highlight w:val="none"/>
        </w:rPr>
      </w:pPr>
      <w:r>
        <w:rPr>
          <w:rFonts w:hint="eastAsia" w:ascii="宋体" w:hAnsi="宋体"/>
          <w:color w:val="auto"/>
          <w:sz w:val="24"/>
          <w:highlight w:val="none"/>
        </w:rPr>
        <w:t>10、投标（响应）保证承诺书（参考格式）</w:t>
      </w:r>
    </w:p>
    <w:p w14:paraId="2823D605">
      <w:pPr>
        <w:tabs>
          <w:tab w:val="left" w:pos="8930"/>
          <w:tab w:val="left" w:pos="9306"/>
        </w:tabs>
        <w:spacing w:line="360" w:lineRule="auto"/>
        <w:jc w:val="center"/>
        <w:rPr>
          <w:rFonts w:ascii="宋体" w:hAnsi="宋体"/>
          <w:color w:val="auto"/>
          <w:sz w:val="24"/>
          <w:highlight w:val="none"/>
        </w:rPr>
      </w:pPr>
    </w:p>
    <w:p w14:paraId="057EE79B">
      <w:pPr>
        <w:tabs>
          <w:tab w:val="left" w:pos="8930"/>
          <w:tab w:val="left" w:pos="9306"/>
        </w:tabs>
        <w:spacing w:line="360" w:lineRule="auto"/>
        <w:jc w:val="left"/>
        <w:rPr>
          <w:rFonts w:ascii="宋体" w:hAnsi="宋体"/>
          <w:color w:val="auto"/>
          <w:sz w:val="24"/>
          <w:highlight w:val="none"/>
        </w:rPr>
      </w:pPr>
      <w:r>
        <w:rPr>
          <w:rFonts w:hint="eastAsia" w:ascii="宋体" w:hAnsi="宋体"/>
          <w:color w:val="auto"/>
          <w:sz w:val="24"/>
          <w:highlight w:val="none"/>
        </w:rPr>
        <w:t>致：</w:t>
      </w:r>
      <w:r>
        <w:rPr>
          <w:rFonts w:hint="cs" w:ascii="宋体" w:hAnsi="宋体"/>
          <w:color w:val="auto"/>
          <w:sz w:val="24"/>
          <w:highlight w:val="none"/>
          <w:u w:val="single"/>
          <w:cs/>
        </w:rPr>
        <w:t> </w:t>
      </w:r>
      <w:r>
        <w:rPr>
          <w:rFonts w:hint="eastAsia" w:ascii="宋体" w:hAnsi="宋体"/>
          <w:color w:val="auto"/>
          <w:sz w:val="24"/>
          <w:highlight w:val="none"/>
          <w:u w:val="single"/>
        </w:rPr>
        <w:t>（采购代理机构名称）</w:t>
      </w:r>
    </w:p>
    <w:p w14:paraId="43D2FF00">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我（单位</w:t>
      </w:r>
      <w:r>
        <w:rPr>
          <w:rFonts w:ascii="宋体" w:hAnsi="宋体"/>
          <w:color w:val="auto"/>
          <w:sz w:val="24"/>
          <w:highlight w:val="none"/>
        </w:rPr>
        <w:t>/</w:t>
      </w:r>
      <w:r>
        <w:rPr>
          <w:rFonts w:hint="eastAsia" w:ascii="宋体" w:hAnsi="宋体"/>
          <w:color w:val="auto"/>
          <w:sz w:val="24"/>
          <w:highlight w:val="none"/>
        </w:rPr>
        <w:t>本人，以下统称我单位）自愿参加</w:t>
      </w:r>
      <w:r>
        <w:rPr>
          <w:rFonts w:hint="cs" w:ascii="宋体" w:hAnsi="宋体"/>
          <w:color w:val="auto"/>
          <w:sz w:val="24"/>
          <w:highlight w:val="none"/>
          <w:u w:val="single"/>
          <w:cs/>
        </w:rPr>
        <w:t>     </w:t>
      </w:r>
      <w:r>
        <w:rPr>
          <w:rFonts w:hint="eastAsia" w:ascii="宋体" w:hAnsi="宋体"/>
          <w:color w:val="auto"/>
          <w:sz w:val="24"/>
          <w:highlight w:val="none"/>
        </w:rPr>
        <w:t>（项目名称和</w:t>
      </w:r>
      <w:r>
        <w:rPr>
          <w:rFonts w:hint="eastAsia" w:ascii="宋体" w:hAnsi="宋体"/>
          <w:color w:val="auto"/>
          <w:sz w:val="24"/>
          <w:highlight w:val="none"/>
          <w:lang w:eastAsia="zh-CN"/>
        </w:rPr>
        <w:t>项目编号</w:t>
      </w:r>
      <w:r>
        <w:rPr>
          <w:rFonts w:hint="eastAsia" w:ascii="宋体" w:hAnsi="宋体"/>
          <w:color w:val="auto"/>
          <w:sz w:val="24"/>
          <w:highlight w:val="none"/>
        </w:rPr>
        <w:t>）的投标（响应）</w:t>
      </w:r>
      <w:r>
        <w:rPr>
          <w:rFonts w:ascii="宋体" w:hAnsi="宋体"/>
          <w:color w:val="auto"/>
          <w:sz w:val="24"/>
          <w:highlight w:val="none"/>
        </w:rPr>
        <w:t>,</w:t>
      </w:r>
      <w:r>
        <w:rPr>
          <w:rFonts w:hint="eastAsia" w:ascii="宋体" w:hAnsi="宋体"/>
          <w:color w:val="auto"/>
          <w:sz w:val="24"/>
          <w:highlight w:val="none"/>
        </w:rPr>
        <w:t>并做出如下承诺：</w:t>
      </w:r>
    </w:p>
    <w:p w14:paraId="041E654C">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一、除不可抗力外，我单位如果发生以下行为，将在行为发生的10个工作日内，向贵方</w:t>
      </w:r>
      <w:r>
        <w:rPr>
          <w:rFonts w:hint="eastAsia" w:ascii="宋体" w:hAnsi="宋体"/>
          <w:color w:val="auto"/>
          <w:sz w:val="24"/>
          <w:highlight w:val="none"/>
          <w:u w:val="single"/>
        </w:rPr>
        <w:t>（或采购人）</w:t>
      </w:r>
      <w:r>
        <w:rPr>
          <w:rFonts w:hint="eastAsia" w:ascii="宋体" w:hAnsi="宋体"/>
          <w:color w:val="auto"/>
          <w:sz w:val="24"/>
          <w:highlight w:val="none"/>
        </w:rPr>
        <w:t>支付本采购文件公布的预算金额（或最高限价）的2%作为违约赔偿金（数量不确定的单价采购须约定具体金额）。</w:t>
      </w:r>
    </w:p>
    <w:p w14:paraId="5B1A6652">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1、自投标（响应）截止时间至本项目发布</w:t>
      </w:r>
      <w:r>
        <w:rPr>
          <w:rFonts w:hint="eastAsia" w:ascii="宋体" w:hAnsi="宋体"/>
          <w:color w:val="auto"/>
          <w:sz w:val="24"/>
          <w:highlight w:val="none"/>
          <w:lang w:eastAsia="zh-CN"/>
        </w:rPr>
        <w:t>成交</w:t>
      </w:r>
      <w:r>
        <w:rPr>
          <w:rFonts w:hint="eastAsia" w:ascii="宋体" w:hAnsi="宋体"/>
          <w:color w:val="auto"/>
          <w:sz w:val="24"/>
          <w:highlight w:val="none"/>
        </w:rPr>
        <w:t>（成交）公告为止，撤销投标（响应）；</w:t>
      </w:r>
    </w:p>
    <w:p w14:paraId="71A1F3EF">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成交</w:t>
      </w:r>
      <w:r>
        <w:rPr>
          <w:rFonts w:hint="eastAsia" w:ascii="宋体" w:hAnsi="宋体"/>
          <w:color w:val="auto"/>
          <w:sz w:val="24"/>
          <w:highlight w:val="none"/>
        </w:rPr>
        <w:t>（成交）后不依法与采购人签订合同；</w:t>
      </w:r>
    </w:p>
    <w:p w14:paraId="1263800A">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成交</w:t>
      </w:r>
      <w:r>
        <w:rPr>
          <w:rFonts w:hint="eastAsia" w:ascii="宋体" w:hAnsi="宋体"/>
          <w:color w:val="auto"/>
          <w:sz w:val="24"/>
          <w:highlight w:val="none"/>
        </w:rPr>
        <w:t>（成交）后不按本采购文件规定向采购人提交履约保证金；</w:t>
      </w:r>
    </w:p>
    <w:p w14:paraId="315C835C">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eastAsia="zh-CN"/>
        </w:rPr>
        <w:t>成交</w:t>
      </w:r>
      <w:r>
        <w:rPr>
          <w:rFonts w:hint="eastAsia" w:ascii="宋体" w:hAnsi="宋体"/>
          <w:color w:val="auto"/>
          <w:sz w:val="24"/>
          <w:highlight w:val="none"/>
        </w:rPr>
        <w:t>（成交）后不按本采购文件规定向贵方缴纳采购代理费。</w:t>
      </w:r>
    </w:p>
    <w:p w14:paraId="19915B2B">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二、我单位知晓上述行为的法律后果，承认本承诺书作为贵方</w:t>
      </w:r>
      <w:r>
        <w:rPr>
          <w:rFonts w:hint="eastAsia" w:ascii="宋体" w:hAnsi="宋体"/>
          <w:color w:val="auto"/>
          <w:sz w:val="24"/>
          <w:highlight w:val="none"/>
          <w:u w:val="single"/>
        </w:rPr>
        <w:t>（或采购人）</w:t>
      </w:r>
      <w:r>
        <w:rPr>
          <w:rFonts w:hint="eastAsia" w:ascii="宋体" w:hAnsi="宋体"/>
          <w:color w:val="auto"/>
          <w:sz w:val="24"/>
          <w:highlight w:val="none"/>
        </w:rPr>
        <w:t>要求我单位履行违约赔偿义务的依据作用。</w:t>
      </w:r>
    </w:p>
    <w:p w14:paraId="5BFE08CF">
      <w:pPr>
        <w:tabs>
          <w:tab w:val="left" w:pos="8930"/>
          <w:tab w:val="left" w:pos="9306"/>
        </w:tabs>
        <w:spacing w:line="360" w:lineRule="auto"/>
        <w:ind w:firstLine="480"/>
        <w:jc w:val="left"/>
        <w:rPr>
          <w:rFonts w:ascii="宋体" w:hAnsi="宋体"/>
          <w:color w:val="auto"/>
          <w:sz w:val="24"/>
          <w:highlight w:val="none"/>
        </w:rPr>
      </w:pPr>
      <w:r>
        <w:rPr>
          <w:rFonts w:ascii="宋体" w:hAnsi="宋体"/>
          <w:color w:val="auto"/>
          <w:sz w:val="24"/>
          <w:highlight w:val="none"/>
        </w:rPr>
        <w:t> </w:t>
      </w:r>
    </w:p>
    <w:p w14:paraId="1867851F">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投标（响应）人：（盖公章）</w:t>
      </w:r>
    </w:p>
    <w:p w14:paraId="0960F72E">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地址：</w:t>
      </w:r>
      <w:r>
        <w:rPr>
          <w:rFonts w:hint="cs" w:ascii="宋体" w:hAnsi="宋体"/>
          <w:color w:val="auto"/>
          <w:sz w:val="24"/>
          <w:highlight w:val="none"/>
          <w:cs/>
        </w:rPr>
        <w:t>     </w:t>
      </w:r>
    </w:p>
    <w:p w14:paraId="4E2611FF">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电话：</w:t>
      </w:r>
      <w:r>
        <w:rPr>
          <w:rFonts w:hint="cs" w:ascii="宋体" w:hAnsi="宋体"/>
          <w:color w:val="auto"/>
          <w:sz w:val="24"/>
          <w:highlight w:val="none"/>
          <w:cs/>
        </w:rPr>
        <w:t>              </w:t>
      </w:r>
      <w:r>
        <w:rPr>
          <w:rFonts w:ascii="宋体" w:hAnsi="宋体"/>
          <w:color w:val="auto"/>
          <w:sz w:val="24"/>
          <w:highlight w:val="none"/>
        </w:rPr>
        <w:t xml:space="preserve">         </w:t>
      </w:r>
    </w:p>
    <w:p w14:paraId="73BA2838">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传真：</w:t>
      </w:r>
      <w:r>
        <w:rPr>
          <w:rFonts w:hint="cs" w:ascii="宋体" w:hAnsi="宋体"/>
          <w:color w:val="auto"/>
          <w:sz w:val="24"/>
          <w:highlight w:val="none"/>
          <w:cs/>
        </w:rPr>
        <w:t>     </w:t>
      </w:r>
    </w:p>
    <w:p w14:paraId="6FC90875">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电子邮件：</w:t>
      </w:r>
      <w:r>
        <w:rPr>
          <w:rFonts w:hint="cs" w:ascii="宋体" w:hAnsi="宋体"/>
          <w:color w:val="auto"/>
          <w:sz w:val="24"/>
          <w:highlight w:val="none"/>
          <w:cs/>
        </w:rPr>
        <w:t>                </w:t>
      </w:r>
      <w:r>
        <w:rPr>
          <w:rFonts w:ascii="宋体" w:hAnsi="宋体"/>
          <w:color w:val="auto"/>
          <w:sz w:val="24"/>
          <w:highlight w:val="none"/>
        </w:rPr>
        <w:t xml:space="preserve">          </w:t>
      </w:r>
    </w:p>
    <w:p w14:paraId="73399CE9">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邮编：</w:t>
      </w:r>
      <w:r>
        <w:rPr>
          <w:rFonts w:hint="cs" w:ascii="宋体" w:hAnsi="宋体"/>
          <w:color w:val="auto"/>
          <w:sz w:val="24"/>
          <w:highlight w:val="none"/>
          <w:cs/>
        </w:rPr>
        <w:t>   </w:t>
      </w:r>
    </w:p>
    <w:p w14:paraId="3CC67405">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法定代表人或委托代理人</w:t>
      </w:r>
      <w:r>
        <w:rPr>
          <w:rFonts w:ascii="宋体" w:hAnsi="宋体"/>
          <w:color w:val="auto"/>
          <w:sz w:val="24"/>
          <w:highlight w:val="none"/>
        </w:rPr>
        <w:t>(</w:t>
      </w:r>
      <w:r>
        <w:rPr>
          <w:rFonts w:hint="eastAsia" w:ascii="宋体" w:hAnsi="宋体"/>
          <w:color w:val="auto"/>
          <w:sz w:val="24"/>
          <w:highlight w:val="none"/>
        </w:rPr>
        <w:t>签字或签章</w:t>
      </w:r>
      <w:r>
        <w:rPr>
          <w:rFonts w:ascii="宋体" w:hAnsi="宋体"/>
          <w:color w:val="auto"/>
          <w:sz w:val="24"/>
          <w:highlight w:val="none"/>
        </w:rPr>
        <w:t>)</w:t>
      </w:r>
      <w:r>
        <w:rPr>
          <w:rFonts w:hint="eastAsia" w:ascii="宋体" w:hAnsi="宋体"/>
          <w:color w:val="auto"/>
          <w:sz w:val="24"/>
          <w:highlight w:val="none"/>
        </w:rPr>
        <w:t>：</w:t>
      </w:r>
      <w:r>
        <w:rPr>
          <w:rFonts w:hint="cs" w:ascii="宋体" w:hAnsi="宋体"/>
          <w:color w:val="auto"/>
          <w:sz w:val="24"/>
          <w:highlight w:val="none"/>
          <w:cs/>
        </w:rPr>
        <w:t>   </w:t>
      </w:r>
    </w:p>
    <w:p w14:paraId="5D83E939">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日期：</w:t>
      </w:r>
      <w:r>
        <w:rPr>
          <w:rFonts w:hint="cs" w:ascii="宋体" w:hAnsi="宋体"/>
          <w:color w:val="auto"/>
          <w:sz w:val="24"/>
          <w:highlight w:val="none"/>
          <w:cs/>
        </w:rPr>
        <w:t>      </w:t>
      </w:r>
    </w:p>
    <w:p w14:paraId="00E7E488">
      <w:pPr>
        <w:tabs>
          <w:tab w:val="left" w:pos="8930"/>
          <w:tab w:val="left" w:pos="9306"/>
        </w:tabs>
        <w:spacing w:line="360" w:lineRule="auto"/>
        <w:ind w:firstLine="480"/>
        <w:jc w:val="left"/>
        <w:rPr>
          <w:rFonts w:ascii="宋体" w:hAnsi="宋体"/>
          <w:color w:val="auto"/>
          <w:sz w:val="24"/>
          <w:highlight w:val="none"/>
        </w:rPr>
      </w:pPr>
    </w:p>
    <w:p w14:paraId="78504E84">
      <w:pPr>
        <w:tabs>
          <w:tab w:val="left" w:pos="8930"/>
          <w:tab w:val="left" w:pos="9306"/>
        </w:tabs>
        <w:spacing w:line="360" w:lineRule="auto"/>
        <w:ind w:firstLine="480"/>
        <w:jc w:val="left"/>
        <w:rPr>
          <w:rFonts w:ascii="宋体" w:hAnsi="宋体"/>
          <w:color w:val="auto"/>
          <w:sz w:val="24"/>
          <w:highlight w:val="none"/>
        </w:rPr>
      </w:pPr>
    </w:p>
    <w:p w14:paraId="6738E518">
      <w:pPr>
        <w:tabs>
          <w:tab w:val="left" w:pos="8930"/>
          <w:tab w:val="left" w:pos="9306"/>
        </w:tabs>
        <w:spacing w:line="360" w:lineRule="auto"/>
        <w:ind w:firstLine="480"/>
        <w:jc w:val="left"/>
        <w:rPr>
          <w:rFonts w:ascii="宋体" w:hAnsi="宋体"/>
          <w:color w:val="auto"/>
          <w:sz w:val="24"/>
          <w:highlight w:val="none"/>
        </w:rPr>
      </w:pPr>
    </w:p>
    <w:p w14:paraId="2B0816DD">
      <w:pPr>
        <w:tabs>
          <w:tab w:val="left" w:pos="8930"/>
          <w:tab w:val="left" w:pos="9306"/>
        </w:tabs>
        <w:spacing w:line="360" w:lineRule="auto"/>
        <w:ind w:firstLine="480"/>
        <w:jc w:val="left"/>
        <w:rPr>
          <w:rFonts w:ascii="宋体" w:hAnsi="宋体"/>
          <w:color w:val="auto"/>
          <w:sz w:val="24"/>
          <w:highlight w:val="none"/>
        </w:rPr>
      </w:pPr>
    </w:p>
    <w:p w14:paraId="12CC60EC">
      <w:pPr>
        <w:tabs>
          <w:tab w:val="left" w:pos="8930"/>
          <w:tab w:val="left" w:pos="9306"/>
        </w:tabs>
        <w:spacing w:line="360" w:lineRule="auto"/>
        <w:ind w:firstLine="480"/>
        <w:jc w:val="left"/>
        <w:rPr>
          <w:rFonts w:ascii="宋体" w:hAnsi="宋体"/>
          <w:color w:val="auto"/>
          <w:sz w:val="24"/>
          <w:highlight w:val="none"/>
        </w:rPr>
      </w:pPr>
    </w:p>
    <w:p w14:paraId="7C91AA91">
      <w:pPr>
        <w:pStyle w:val="206"/>
        <w:rPr>
          <w:rFonts w:ascii="宋体" w:hAnsi="宋体" w:eastAsia="宋体"/>
          <w:color w:val="auto"/>
          <w:highlight w:val="none"/>
        </w:rPr>
      </w:pPr>
    </w:p>
    <w:p w14:paraId="398D3C04">
      <w:pPr>
        <w:tabs>
          <w:tab w:val="left" w:pos="8930"/>
          <w:tab w:val="left" w:pos="9306"/>
        </w:tabs>
        <w:spacing w:line="360" w:lineRule="auto"/>
        <w:jc w:val="left"/>
        <w:outlineLvl w:val="1"/>
        <w:rPr>
          <w:rFonts w:ascii="宋体" w:hAnsi="宋体"/>
          <w:color w:val="auto"/>
          <w:sz w:val="24"/>
          <w:highlight w:val="none"/>
        </w:rPr>
      </w:pPr>
      <w:r>
        <w:rPr>
          <w:rFonts w:hint="eastAsia" w:ascii="宋体" w:hAnsi="宋体"/>
          <w:color w:val="auto"/>
          <w:sz w:val="24"/>
          <w:highlight w:val="none"/>
        </w:rPr>
        <w:t>11、残疾人福利性单位声明函（格式）</w:t>
      </w:r>
    </w:p>
    <w:p w14:paraId="710AE394">
      <w:pPr>
        <w:tabs>
          <w:tab w:val="left" w:pos="8930"/>
          <w:tab w:val="left" w:pos="9306"/>
        </w:tabs>
        <w:spacing w:line="360" w:lineRule="auto"/>
        <w:jc w:val="left"/>
        <w:rPr>
          <w:rFonts w:ascii="宋体" w:hAnsi="宋体"/>
          <w:color w:val="auto"/>
          <w:sz w:val="24"/>
          <w:highlight w:val="none"/>
        </w:rPr>
      </w:pPr>
    </w:p>
    <w:p w14:paraId="34FC8F8D">
      <w:pPr>
        <w:tabs>
          <w:tab w:val="left" w:pos="8930"/>
          <w:tab w:val="left" w:pos="9306"/>
        </w:tabs>
        <w:spacing w:line="360" w:lineRule="auto"/>
        <w:ind w:firstLine="480"/>
        <w:jc w:val="left"/>
        <w:rPr>
          <w:rFonts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highlight w:val="none"/>
          <w:u w:val="single"/>
        </w:rPr>
        <w:t>___       ___</w:t>
      </w:r>
      <w:r>
        <w:rPr>
          <w:rFonts w:hint="eastAsia" w:ascii="宋体" w:hAnsi="宋体"/>
          <w:color w:val="auto"/>
          <w:sz w:val="24"/>
          <w:highlight w:val="none"/>
        </w:rPr>
        <w:t>单位的___</w:t>
      </w:r>
      <w:r>
        <w:rPr>
          <w:rFonts w:hint="eastAsia" w:ascii="宋体" w:hAnsi="宋体"/>
          <w:color w:val="auto"/>
          <w:sz w:val="24"/>
          <w:highlight w:val="none"/>
          <w:u w:val="single"/>
        </w:rPr>
        <w:t>_      _</w:t>
      </w:r>
      <w:r>
        <w:rPr>
          <w:rFonts w:hint="eastAsia" w:ascii="宋体" w:hAnsi="宋体"/>
          <w:color w:val="auto"/>
          <w:sz w:val="24"/>
          <w:highlight w:val="none"/>
        </w:rPr>
        <w:t>_项目采购活动提供本单位制造的货物（由本单位承担工程/提供服务），或者提供其他残疾人福利性单位制造的货物（不包括使用非残疾人福利性单位注册商标的货物）。</w:t>
      </w:r>
    </w:p>
    <w:p w14:paraId="54A499ED">
      <w:pPr>
        <w:tabs>
          <w:tab w:val="left" w:pos="8930"/>
          <w:tab w:val="left" w:pos="9306"/>
        </w:tabs>
        <w:spacing w:line="360" w:lineRule="auto"/>
        <w:jc w:val="left"/>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04EA13DA">
      <w:pPr>
        <w:tabs>
          <w:tab w:val="left" w:pos="8930"/>
          <w:tab w:val="left" w:pos="9306"/>
        </w:tabs>
        <w:spacing w:line="360" w:lineRule="auto"/>
        <w:jc w:val="left"/>
        <w:rPr>
          <w:rFonts w:ascii="宋体" w:hAnsi="宋体"/>
          <w:color w:val="auto"/>
          <w:sz w:val="24"/>
          <w:highlight w:val="none"/>
        </w:rPr>
      </w:pPr>
    </w:p>
    <w:p w14:paraId="394A87EA">
      <w:pPr>
        <w:tabs>
          <w:tab w:val="left" w:pos="8930"/>
          <w:tab w:val="left" w:pos="9306"/>
        </w:tabs>
        <w:spacing w:line="360" w:lineRule="auto"/>
        <w:jc w:val="left"/>
        <w:rPr>
          <w:rFonts w:ascii="宋体" w:hAnsi="宋体"/>
          <w:color w:val="auto"/>
          <w:sz w:val="24"/>
          <w:highlight w:val="none"/>
        </w:rPr>
      </w:pPr>
    </w:p>
    <w:p w14:paraId="0AB9EDB5">
      <w:pPr>
        <w:tabs>
          <w:tab w:val="left" w:pos="8930"/>
          <w:tab w:val="left" w:pos="9306"/>
        </w:tabs>
        <w:spacing w:line="360" w:lineRule="auto"/>
        <w:jc w:val="left"/>
        <w:rPr>
          <w:rFonts w:ascii="宋体" w:hAnsi="宋体"/>
          <w:color w:val="auto"/>
          <w:sz w:val="24"/>
          <w:highlight w:val="none"/>
        </w:rPr>
      </w:pPr>
      <w:r>
        <w:rPr>
          <w:rFonts w:hint="eastAsia" w:ascii="宋体" w:hAnsi="宋体"/>
          <w:color w:val="auto"/>
          <w:sz w:val="24"/>
          <w:highlight w:val="none"/>
        </w:rPr>
        <w:t>  单位名称（盖章）：</w:t>
      </w:r>
    </w:p>
    <w:p w14:paraId="44951C06">
      <w:pPr>
        <w:tabs>
          <w:tab w:val="left" w:pos="8930"/>
          <w:tab w:val="left" w:pos="9306"/>
        </w:tabs>
        <w:spacing w:line="360" w:lineRule="auto"/>
        <w:jc w:val="left"/>
        <w:rPr>
          <w:rFonts w:hint="eastAsia" w:ascii="宋体" w:hAnsi="宋体"/>
          <w:color w:val="auto"/>
          <w:sz w:val="24"/>
          <w:highlight w:val="none"/>
        </w:rPr>
      </w:pPr>
      <w:r>
        <w:rPr>
          <w:rFonts w:hint="eastAsia" w:ascii="宋体" w:hAnsi="宋体"/>
          <w:color w:val="auto"/>
          <w:sz w:val="24"/>
          <w:highlight w:val="none"/>
        </w:rPr>
        <w:t>  日  期：</w:t>
      </w:r>
    </w:p>
    <w:p w14:paraId="3B52B641">
      <w:pPr>
        <w:pStyle w:val="194"/>
        <w:spacing w:before="156" w:after="156" w:line="360" w:lineRule="auto"/>
        <w:ind w:firstLine="0"/>
        <w:jc w:val="both"/>
        <w:outlineLvl w:val="1"/>
        <w:rPr>
          <w:rFonts w:hint="eastAsia" w:ascii="宋体" w:hAnsi="宋体" w:eastAsia="宋体" w:cs="宋体"/>
          <w:color w:val="auto"/>
          <w:szCs w:val="24"/>
          <w:highlight w:val="none"/>
          <w:lang w:val="en-US" w:eastAsia="zh-CN"/>
        </w:rPr>
      </w:pPr>
      <w:r>
        <w:rPr>
          <w:rFonts w:hint="eastAsia" w:ascii="宋体" w:hAnsi="宋体"/>
          <w:color w:val="auto"/>
          <w:sz w:val="24"/>
          <w:highlight w:val="none"/>
        </w:rPr>
        <w:br w:type="page" w:clear="all"/>
      </w:r>
      <w:r>
        <w:rPr>
          <w:rFonts w:hint="eastAsia" w:ascii="宋体" w:hAnsi="宋体"/>
          <w:color w:val="auto"/>
          <w:highlight w:val="none"/>
        </w:rPr>
        <w:t>12、</w:t>
      </w:r>
      <w:r>
        <w:rPr>
          <w:rFonts w:hint="eastAsia" w:ascii="宋体" w:hAnsi="宋体" w:eastAsia="宋体" w:cs="宋体"/>
          <w:color w:val="auto"/>
          <w:szCs w:val="24"/>
          <w:highlight w:val="none"/>
          <w:lang w:val="en-US" w:eastAsia="zh-CN"/>
        </w:rPr>
        <w:t>开票信息</w:t>
      </w:r>
    </w:p>
    <w:p w14:paraId="076BBCEA">
      <w:pPr>
        <w:spacing w:after="120"/>
        <w:ind w:left="420"/>
        <w:rPr>
          <w:rFonts w:ascii="宋体" w:hAnsi="宋体"/>
          <w:b/>
          <w:bCs/>
          <w:color w:val="auto"/>
          <w:szCs w:val="24"/>
          <w:highlight w:val="none"/>
        </w:rPr>
      </w:pPr>
    </w:p>
    <w:p w14:paraId="3C0F1BBC">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开票信息</w:t>
      </w:r>
    </w:p>
    <w:tbl>
      <w:tblPr>
        <w:tblStyle w:val="34"/>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92"/>
        <w:gridCol w:w="6636"/>
      </w:tblGrid>
      <w:tr w14:paraId="451F3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16AFCD67">
            <w:pPr>
              <w:jc w:val="both"/>
              <w:rPr>
                <w:rFonts w:ascii="宋体" w:hAnsi="宋体" w:cs="宋体"/>
                <w:color w:val="auto"/>
                <w:sz w:val="24"/>
                <w:szCs w:val="24"/>
                <w:highlight w:val="none"/>
              </w:rPr>
            </w:pPr>
            <w:r>
              <w:rPr>
                <w:rFonts w:hint="eastAsia" w:ascii="宋体" w:hAnsi="宋体" w:cs="宋体"/>
                <w:color w:val="auto"/>
                <w:sz w:val="24"/>
                <w:szCs w:val="24"/>
                <w:highlight w:val="none"/>
              </w:rPr>
              <w:t>供应商名称</w:t>
            </w:r>
          </w:p>
        </w:tc>
        <w:tc>
          <w:tcPr>
            <w:tcW w:w="6636" w:type="dxa"/>
            <w:noWrap w:val="0"/>
            <w:vAlign w:val="center"/>
          </w:tcPr>
          <w:p w14:paraId="59C6F9FE">
            <w:pPr>
              <w:jc w:val="both"/>
              <w:rPr>
                <w:rFonts w:ascii="宋体" w:hAnsi="宋体" w:cs="宋体"/>
                <w:color w:val="auto"/>
                <w:sz w:val="24"/>
                <w:szCs w:val="24"/>
                <w:highlight w:val="none"/>
              </w:rPr>
            </w:pPr>
          </w:p>
        </w:tc>
      </w:tr>
      <w:tr w14:paraId="3C39C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2B3E516B">
            <w:pPr>
              <w:jc w:val="both"/>
              <w:rPr>
                <w:rFonts w:ascii="宋体" w:hAnsi="宋体" w:cs="宋体"/>
                <w:color w:val="auto"/>
                <w:sz w:val="24"/>
                <w:szCs w:val="24"/>
                <w:highlight w:val="none"/>
              </w:rPr>
            </w:pPr>
            <w:r>
              <w:rPr>
                <w:rFonts w:hint="eastAsia" w:ascii="宋体" w:hAnsi="宋体" w:cs="宋体"/>
                <w:color w:val="auto"/>
                <w:sz w:val="24"/>
                <w:szCs w:val="24"/>
                <w:highlight w:val="none"/>
              </w:rPr>
              <w:t>地址</w:t>
            </w:r>
          </w:p>
        </w:tc>
        <w:tc>
          <w:tcPr>
            <w:tcW w:w="6636" w:type="dxa"/>
            <w:noWrap w:val="0"/>
            <w:vAlign w:val="center"/>
          </w:tcPr>
          <w:p w14:paraId="0C0170F3">
            <w:pPr>
              <w:jc w:val="both"/>
              <w:rPr>
                <w:rFonts w:ascii="宋体" w:hAnsi="宋体" w:cs="宋体"/>
                <w:color w:val="auto"/>
                <w:sz w:val="24"/>
                <w:szCs w:val="24"/>
                <w:highlight w:val="none"/>
              </w:rPr>
            </w:pPr>
          </w:p>
        </w:tc>
      </w:tr>
      <w:tr w14:paraId="30A92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4BB7AEC5">
            <w:pPr>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6636" w:type="dxa"/>
            <w:noWrap w:val="0"/>
            <w:vAlign w:val="center"/>
          </w:tcPr>
          <w:p w14:paraId="1F04BEB4">
            <w:pPr>
              <w:jc w:val="both"/>
              <w:rPr>
                <w:rFonts w:ascii="宋体" w:hAnsi="宋体" w:cs="宋体"/>
                <w:color w:val="auto"/>
                <w:sz w:val="24"/>
                <w:szCs w:val="24"/>
                <w:highlight w:val="none"/>
              </w:rPr>
            </w:pPr>
          </w:p>
        </w:tc>
      </w:tr>
      <w:tr w14:paraId="562D6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1F48BCB2">
            <w:pPr>
              <w:jc w:val="both"/>
              <w:rPr>
                <w:rFonts w:ascii="宋体" w:hAnsi="宋体" w:cs="宋体"/>
                <w:color w:val="auto"/>
                <w:sz w:val="24"/>
                <w:szCs w:val="24"/>
                <w:highlight w:val="none"/>
              </w:rPr>
            </w:pPr>
            <w:r>
              <w:rPr>
                <w:rFonts w:hint="eastAsia" w:ascii="宋体" w:hAnsi="宋体" w:cs="宋体"/>
                <w:color w:val="auto"/>
                <w:sz w:val="24"/>
                <w:szCs w:val="24"/>
                <w:highlight w:val="none"/>
              </w:rPr>
              <w:t>税号</w:t>
            </w:r>
          </w:p>
        </w:tc>
        <w:tc>
          <w:tcPr>
            <w:tcW w:w="6636" w:type="dxa"/>
            <w:noWrap w:val="0"/>
            <w:vAlign w:val="center"/>
          </w:tcPr>
          <w:p w14:paraId="1B347E51">
            <w:pPr>
              <w:jc w:val="both"/>
              <w:rPr>
                <w:rFonts w:ascii="宋体" w:hAnsi="宋体" w:cs="宋体"/>
                <w:color w:val="auto"/>
                <w:sz w:val="24"/>
                <w:szCs w:val="24"/>
                <w:highlight w:val="none"/>
              </w:rPr>
            </w:pPr>
          </w:p>
        </w:tc>
      </w:tr>
      <w:tr w14:paraId="14B39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0DC92B96">
            <w:pPr>
              <w:jc w:val="both"/>
              <w:rPr>
                <w:rFonts w:ascii="宋体" w:hAnsi="宋体" w:cs="宋体"/>
                <w:color w:val="auto"/>
                <w:sz w:val="24"/>
                <w:szCs w:val="24"/>
                <w:highlight w:val="none"/>
              </w:rPr>
            </w:pPr>
            <w:r>
              <w:rPr>
                <w:rFonts w:hint="eastAsia" w:ascii="宋体" w:hAnsi="宋体" w:cs="宋体"/>
                <w:color w:val="auto"/>
                <w:sz w:val="24"/>
                <w:szCs w:val="24"/>
                <w:highlight w:val="none"/>
              </w:rPr>
              <w:t>开户行</w:t>
            </w:r>
          </w:p>
        </w:tc>
        <w:tc>
          <w:tcPr>
            <w:tcW w:w="6636" w:type="dxa"/>
            <w:noWrap w:val="0"/>
            <w:vAlign w:val="center"/>
          </w:tcPr>
          <w:p w14:paraId="0A8D7A7B">
            <w:pPr>
              <w:jc w:val="both"/>
              <w:rPr>
                <w:rFonts w:ascii="宋体" w:hAnsi="宋体" w:cs="宋体"/>
                <w:color w:val="auto"/>
                <w:sz w:val="24"/>
                <w:szCs w:val="24"/>
                <w:highlight w:val="none"/>
              </w:rPr>
            </w:pPr>
          </w:p>
        </w:tc>
      </w:tr>
      <w:tr w14:paraId="28C6A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2" w:type="dxa"/>
            <w:noWrap w:val="0"/>
            <w:vAlign w:val="center"/>
          </w:tcPr>
          <w:p w14:paraId="75841792">
            <w:pPr>
              <w:jc w:val="both"/>
              <w:rPr>
                <w:rFonts w:ascii="宋体" w:hAnsi="宋体" w:cs="宋体"/>
                <w:color w:val="auto"/>
                <w:sz w:val="24"/>
                <w:szCs w:val="24"/>
                <w:highlight w:val="none"/>
              </w:rPr>
            </w:pPr>
            <w:r>
              <w:rPr>
                <w:rFonts w:hint="eastAsia" w:ascii="宋体" w:hAnsi="宋体" w:cs="宋体"/>
                <w:color w:val="auto"/>
                <w:sz w:val="24"/>
                <w:szCs w:val="24"/>
                <w:highlight w:val="none"/>
              </w:rPr>
              <w:t>银行账号</w:t>
            </w:r>
          </w:p>
        </w:tc>
        <w:tc>
          <w:tcPr>
            <w:tcW w:w="6636" w:type="dxa"/>
            <w:noWrap w:val="0"/>
            <w:vAlign w:val="center"/>
          </w:tcPr>
          <w:p w14:paraId="52314E43">
            <w:pPr>
              <w:jc w:val="both"/>
              <w:rPr>
                <w:rFonts w:ascii="宋体" w:hAnsi="宋体" w:cs="宋体"/>
                <w:color w:val="auto"/>
                <w:sz w:val="24"/>
                <w:szCs w:val="24"/>
                <w:highlight w:val="none"/>
              </w:rPr>
            </w:pPr>
          </w:p>
        </w:tc>
      </w:tr>
    </w:tbl>
    <w:p w14:paraId="4D34284C">
      <w:pPr>
        <w:spacing w:line="360" w:lineRule="auto"/>
        <w:rPr>
          <w:rFonts w:ascii="宋体" w:hAnsi="宋体" w:cs="宋体"/>
          <w:color w:val="auto"/>
          <w:sz w:val="24"/>
          <w:highlight w:val="none"/>
        </w:rPr>
      </w:pPr>
    </w:p>
    <w:p w14:paraId="3B0CAB15">
      <w:pPr>
        <w:pStyle w:val="222"/>
        <w:ind w:firstLine="480"/>
        <w:rPr>
          <w:rFonts w:hAnsi="宋体" w:cs="宋体"/>
          <w:color w:val="auto"/>
          <w:sz w:val="24"/>
          <w:highlight w:val="none"/>
        </w:rPr>
      </w:pPr>
    </w:p>
    <w:p w14:paraId="5EB211B3">
      <w:pPr>
        <w:pStyle w:val="224"/>
        <w:rPr>
          <w:color w:val="auto"/>
          <w:highlight w:val="none"/>
        </w:rPr>
      </w:pPr>
    </w:p>
    <w:p w14:paraId="769B62CF">
      <w:pPr>
        <w:spacing w:line="360" w:lineRule="auto"/>
        <w:ind w:firstLine="5760"/>
        <w:rPr>
          <w:rFonts w:hint="eastAsia" w:ascii="宋体" w:hAnsi="宋体" w:cs="宋体"/>
          <w:color w:val="auto"/>
          <w:sz w:val="24"/>
          <w:highlight w:val="none"/>
        </w:rPr>
      </w:pPr>
      <w:r>
        <w:rPr>
          <w:rFonts w:hint="eastAsia" w:ascii="宋体" w:hAnsi="宋体" w:cs="宋体"/>
          <w:color w:val="auto"/>
          <w:sz w:val="24"/>
          <w:highlight w:val="none"/>
        </w:rPr>
        <w:t>单位名称（盖章）：</w:t>
      </w:r>
    </w:p>
    <w:p w14:paraId="314253A9">
      <w:pPr>
        <w:spacing w:line="360" w:lineRule="auto"/>
        <w:ind w:firstLine="5760"/>
        <w:rPr>
          <w:rFonts w:hint="eastAsia" w:ascii="宋体" w:hAnsi="宋体" w:cs="宋体"/>
          <w:color w:val="auto"/>
          <w:sz w:val="24"/>
          <w:highlight w:val="none"/>
        </w:rPr>
      </w:pPr>
      <w:r>
        <w:rPr>
          <w:rFonts w:hint="eastAsia" w:ascii="宋体" w:hAnsi="宋体" w:cs="宋体"/>
          <w:color w:val="auto"/>
          <w:sz w:val="24"/>
          <w:highlight w:val="none"/>
        </w:rPr>
        <w:t>日  期：</w:t>
      </w:r>
    </w:p>
    <w:p w14:paraId="663189CF">
      <w:pPr>
        <w:tabs>
          <w:tab w:val="left" w:pos="8930"/>
          <w:tab w:val="left" w:pos="9306"/>
        </w:tabs>
        <w:spacing w:line="360" w:lineRule="auto"/>
        <w:jc w:val="left"/>
        <w:rPr>
          <w:rFonts w:ascii="宋体" w:hAnsi="宋体"/>
          <w:color w:val="auto"/>
          <w:sz w:val="24"/>
          <w:highlight w:val="none"/>
        </w:rPr>
      </w:pPr>
    </w:p>
    <w:p w14:paraId="2DAE32A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4F2C11A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2525D9C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7121C142">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133680E6">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290C11ED">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EA55BF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10DB334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778DE4E6">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003AFC3">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auto"/>
          <w:sz w:val="24"/>
          <w:szCs w:val="24"/>
          <w:highlight w:val="none"/>
        </w:rPr>
      </w:pPr>
      <w:r>
        <w:rPr>
          <w:rFonts w:ascii="宋体" w:hAnsi="宋体" w:eastAsia="宋体" w:cs="宋体"/>
          <w:color w:val="auto"/>
          <w:sz w:val="24"/>
          <w:highlight w:val="none"/>
        </w:rPr>
        <w:t> </w:t>
      </w:r>
    </w:p>
    <w:p w14:paraId="7070CDB0">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auto"/>
          <w:sz w:val="22"/>
          <w:szCs w:val="22"/>
          <w:highlight w:val="none"/>
        </w:rPr>
      </w:pPr>
    </w:p>
    <w:p w14:paraId="22E1976B">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DFF019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483C6C92">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4B93F42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C8AFFF1">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62F381F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5EFEDC0">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E8910B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4D82D96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189AC2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67518BD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9ED03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outlineLvl w:val="1"/>
        <w:rPr>
          <w:color w:val="auto"/>
          <w:highlight w:val="none"/>
        </w:rPr>
      </w:pPr>
      <w:r>
        <w:rPr>
          <w:rFonts w:ascii="宋体" w:hAnsi="宋体" w:eastAsia="宋体" w:cs="宋体"/>
          <w:color w:val="auto"/>
          <w:sz w:val="24"/>
          <w:highlight w:val="none"/>
        </w:rPr>
        <w:t>13、供应商与其他单位存在控股、管理关系情况表</w:t>
      </w:r>
    </w:p>
    <w:p w14:paraId="26B9F9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auto"/>
          <w:spacing w:val="-13"/>
          <w:sz w:val="32"/>
          <w:highlight w:val="none"/>
        </w:rPr>
      </w:pPr>
    </w:p>
    <w:p w14:paraId="193EDC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rFonts w:ascii="宋体" w:hAnsi="宋体" w:eastAsia="宋体" w:cs="宋体"/>
          <w:b/>
          <w:color w:val="auto"/>
          <w:spacing w:val="-13"/>
          <w:sz w:val="32"/>
          <w:highlight w:val="none"/>
        </w:rPr>
        <w:t>供应商与其他单位存在控股、管理关系情况表</w:t>
      </w:r>
    </w:p>
    <w:tbl>
      <w:tblPr>
        <w:tblStyle w:val="35"/>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885"/>
        <w:gridCol w:w="4399"/>
      </w:tblGrid>
      <w:tr w14:paraId="3E5E1A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488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8E47932">
            <w:pPr>
              <w:pBdr>
                <w:top w:val="none" w:color="000000" w:sz="0" w:space="0"/>
                <w:left w:val="none" w:color="000000" w:sz="0" w:space="0"/>
                <w:bottom w:val="none" w:color="000000" w:sz="0" w:space="0"/>
                <w:right w:val="none" w:color="000000" w:sz="0" w:space="0"/>
              </w:pBdr>
              <w:spacing w:before="0" w:after="0" w:line="85" w:lineRule="atLeast"/>
              <w:ind w:left="0" w:right="0" w:firstLine="470"/>
              <w:jc w:val="both"/>
              <w:rPr>
                <w:color w:val="auto"/>
                <w:highlight w:val="none"/>
              </w:rPr>
            </w:pPr>
            <w:r>
              <w:rPr>
                <w:rFonts w:ascii="宋体" w:hAnsi="宋体" w:eastAsia="宋体" w:cs="宋体"/>
                <w:b/>
                <w:color w:val="auto"/>
                <w:spacing w:val="-3"/>
                <w:sz w:val="24"/>
                <w:highlight w:val="none"/>
              </w:rPr>
              <w:t>与供应商存在控股、管理关系的单位名称</w:t>
            </w:r>
          </w:p>
        </w:tc>
        <w:tc>
          <w:tcPr>
            <w:tcW w:w="4399"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B3B06FF">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color w:val="auto"/>
                <w:highlight w:val="none"/>
              </w:rPr>
            </w:pPr>
            <w:r>
              <w:rPr>
                <w:rFonts w:ascii="宋体" w:hAnsi="宋体" w:eastAsia="宋体" w:cs="宋体"/>
                <w:b/>
                <w:color w:val="auto"/>
                <w:spacing w:val="-1"/>
                <w:sz w:val="24"/>
                <w:highlight w:val="none"/>
              </w:rPr>
              <w:t>控股、管理关系情况说明</w:t>
            </w:r>
          </w:p>
        </w:tc>
      </w:tr>
      <w:tr w14:paraId="442020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8"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050225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D83D77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r w14:paraId="2F9421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9"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AEF3E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BE4705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r w14:paraId="78BECE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8"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4DA823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2DE5DA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r w14:paraId="7CD627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9"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D36524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1C0616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r w14:paraId="25D2D4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8"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7BDF421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EB03AC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r w14:paraId="26BA7D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4" w:hRule="atLeast"/>
        </w:trPr>
        <w:tc>
          <w:tcPr>
            <w:tcW w:w="48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DE7FA4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c>
          <w:tcPr>
            <w:tcW w:w="439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5188F3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Arial" w:hAnsi="Arial" w:eastAsia="Arial" w:cs="Arial"/>
                <w:color w:val="auto"/>
                <w:sz w:val="24"/>
                <w:highlight w:val="none"/>
              </w:rPr>
              <w:t> </w:t>
            </w:r>
          </w:p>
        </w:tc>
      </w:tr>
    </w:tbl>
    <w:p w14:paraId="05CDEC85">
      <w:pPr>
        <w:pBdr>
          <w:top w:val="none" w:color="000000" w:sz="0" w:space="0"/>
          <w:left w:val="none" w:color="000000" w:sz="0" w:space="0"/>
          <w:bottom w:val="none" w:color="000000" w:sz="0" w:space="0"/>
          <w:right w:val="none" w:color="000000" w:sz="0" w:space="0"/>
        </w:pBdr>
        <w:spacing w:before="0" w:after="0" w:line="85" w:lineRule="atLeast"/>
        <w:ind w:left="0" w:right="0" w:firstLine="398"/>
        <w:jc w:val="both"/>
        <w:rPr>
          <w:color w:val="auto"/>
          <w:highlight w:val="none"/>
        </w:rPr>
      </w:pPr>
      <w:r>
        <w:rPr>
          <w:rFonts w:ascii="宋体" w:hAnsi="宋体" w:eastAsia="宋体" w:cs="宋体"/>
          <w:b/>
          <w:color w:val="auto"/>
          <w:spacing w:val="-21"/>
          <w:sz w:val="24"/>
          <w:highlight w:val="none"/>
        </w:rPr>
        <w:t>注：供应商应当按实填写所有与之有控股、管理关系的情况</w:t>
      </w:r>
    </w:p>
    <w:p w14:paraId="37D8533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Times New Roman" w:hAnsi="Times New Roman" w:eastAsia="Times New Roman" w:cs="Times New Roman"/>
          <w:color w:val="auto"/>
          <w:sz w:val="22"/>
          <w:highlight w:val="none"/>
        </w:rPr>
        <w:t> </w:t>
      </w:r>
    </w:p>
    <w:p w14:paraId="2A1EFD57">
      <w:pPr>
        <w:pBdr>
          <w:top w:val="none" w:color="000000" w:sz="0" w:space="0"/>
          <w:left w:val="none" w:color="000000" w:sz="0" w:space="0"/>
          <w:bottom w:val="none" w:color="000000" w:sz="0" w:space="0"/>
          <w:right w:val="none" w:color="000000" w:sz="0" w:space="0"/>
        </w:pBdr>
        <w:spacing w:before="0" w:after="0" w:line="85" w:lineRule="atLeast"/>
        <w:ind w:left="0" w:right="0" w:firstLine="5760"/>
        <w:jc w:val="both"/>
        <w:rPr>
          <w:color w:val="auto"/>
          <w:highlight w:val="none"/>
        </w:rPr>
      </w:pPr>
      <w:r>
        <w:rPr>
          <w:rFonts w:ascii="宋体" w:hAnsi="宋体" w:eastAsia="宋体" w:cs="宋体"/>
          <w:color w:val="auto"/>
          <w:sz w:val="24"/>
          <w:highlight w:val="none"/>
        </w:rPr>
        <w:t>单位名称（盖章）：</w:t>
      </w:r>
    </w:p>
    <w:p w14:paraId="7FF25BA6">
      <w:pPr>
        <w:pBdr>
          <w:top w:val="none" w:color="000000" w:sz="0" w:space="0"/>
          <w:left w:val="none" w:color="000000" w:sz="0" w:space="0"/>
          <w:bottom w:val="none" w:color="000000" w:sz="0" w:space="0"/>
          <w:right w:val="none" w:color="000000" w:sz="0" w:space="0"/>
        </w:pBdr>
        <w:spacing w:before="0" w:after="0" w:line="85" w:lineRule="atLeast"/>
        <w:ind w:left="0" w:right="0" w:firstLine="5760"/>
        <w:jc w:val="both"/>
        <w:rPr>
          <w:color w:val="auto"/>
          <w:highlight w:val="none"/>
        </w:rPr>
      </w:pPr>
      <w:r>
        <w:rPr>
          <w:rFonts w:ascii="宋体" w:hAnsi="宋体" w:eastAsia="宋体" w:cs="宋体"/>
          <w:color w:val="auto"/>
          <w:sz w:val="24"/>
          <w:highlight w:val="none"/>
        </w:rPr>
        <w:t>日  期：</w:t>
      </w:r>
    </w:p>
    <w:p w14:paraId="4FF9F37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rFonts w:ascii="宋体" w:hAnsi="宋体" w:eastAsia="宋体" w:cs="宋体"/>
          <w:color w:val="auto"/>
          <w:sz w:val="24"/>
          <w:highlight w:val="none"/>
        </w:rPr>
        <w:t> </w:t>
      </w:r>
    </w:p>
    <w:p w14:paraId="2778F4EE">
      <w:pPr>
        <w:rPr>
          <w:rFonts w:ascii="宋体" w:hAnsi="宋体"/>
          <w:color w:val="auto"/>
          <w:highlight w:val="none"/>
        </w:rPr>
      </w:pPr>
      <w:r>
        <w:rPr>
          <w:rFonts w:ascii="宋体" w:hAnsi="宋体"/>
          <w:color w:val="auto"/>
          <w:highlight w:val="none"/>
        </w:rPr>
        <w:br w:type="page"/>
      </w:r>
    </w:p>
    <w:p w14:paraId="5AD2E915">
      <w:pPr>
        <w:spacing w:line="360" w:lineRule="auto"/>
        <w:rPr>
          <w:rStyle w:val="228"/>
          <w:rFonts w:cs="宋体"/>
          <w:b/>
          <w:bCs/>
          <w:color w:val="auto"/>
          <w:szCs w:val="20"/>
          <w:highlight w:val="none"/>
        </w:rPr>
      </w:pPr>
      <w:r>
        <w:rPr>
          <w:rStyle w:val="228"/>
          <w:rFonts w:hint="eastAsia" w:cs="宋体"/>
          <w:b/>
          <w:bCs/>
          <w:color w:val="auto"/>
          <w:szCs w:val="20"/>
          <w:highlight w:val="none"/>
        </w:rPr>
        <w:t>附件：</w:t>
      </w:r>
    </w:p>
    <w:p w14:paraId="42084F8B">
      <w:pPr>
        <w:spacing w:line="360" w:lineRule="auto"/>
        <w:jc w:val="center"/>
        <w:outlineLvl w:val="0"/>
        <w:rPr>
          <w:color w:val="auto"/>
          <w:highlight w:val="none"/>
        </w:rPr>
      </w:pPr>
      <w:bookmarkStart w:id="35" w:name="_Toc24777"/>
      <w:r>
        <w:rPr>
          <w:rStyle w:val="228"/>
          <w:rFonts w:hint="eastAsia" w:cs="宋体"/>
          <w:b/>
          <w:bCs/>
          <w:color w:val="auto"/>
          <w:szCs w:val="20"/>
          <w:highlight w:val="none"/>
        </w:rPr>
        <w:t>服务管理考核办法</w:t>
      </w:r>
      <w:bookmarkEnd w:id="35"/>
    </w:p>
    <w:tbl>
      <w:tblPr>
        <w:tblStyle w:val="34"/>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981"/>
        <w:gridCol w:w="3266"/>
        <w:gridCol w:w="3347"/>
        <w:gridCol w:w="796"/>
      </w:tblGrid>
      <w:tr w14:paraId="312F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38" w:type="dxa"/>
            <w:noWrap/>
            <w:vAlign w:val="center"/>
          </w:tcPr>
          <w:p w14:paraId="49AF555C">
            <w:pPr>
              <w:pStyle w:val="229"/>
              <w:tabs>
                <w:tab w:val="left" w:pos="790"/>
              </w:tabs>
              <w:snapToGrid w:val="0"/>
              <w:spacing w:after="0" w:line="240" w:lineRule="auto"/>
              <w:ind w:left="0" w:leftChars="0" w:right="0" w:rightChars="0" w:firstLine="0" w:firstLineChars="0"/>
              <w:jc w:val="center"/>
              <w:rPr>
                <w:rFonts w:ascii="Times New Roman" w:eastAsia="宋体"/>
                <w:b/>
                <w:color w:val="auto"/>
                <w:sz w:val="21"/>
                <w:szCs w:val="24"/>
                <w:highlight w:val="none"/>
              </w:rPr>
            </w:pPr>
            <w:r>
              <w:rPr>
                <w:rFonts w:hint="eastAsia" w:ascii="Times New Roman" w:eastAsia="宋体" w:cs="等线"/>
                <w:b/>
                <w:bCs/>
                <w:color w:val="auto"/>
                <w:sz w:val="21"/>
                <w:szCs w:val="24"/>
                <w:highlight w:val="none"/>
                <w:lang w:val="en-US" w:eastAsia="zh-CN"/>
              </w:rPr>
              <w:t>项目</w:t>
            </w:r>
          </w:p>
        </w:tc>
        <w:tc>
          <w:tcPr>
            <w:tcW w:w="981" w:type="dxa"/>
            <w:noWrap/>
            <w:vAlign w:val="center"/>
          </w:tcPr>
          <w:p w14:paraId="516C5E28">
            <w:pPr>
              <w:widowControl/>
              <w:snapToGrid w:val="0"/>
              <w:ind w:left="0" w:leftChars="0" w:right="0" w:rightChars="0" w:firstLine="0" w:firstLineChars="0"/>
              <w:jc w:val="center"/>
              <w:rPr>
                <w:rFonts w:ascii="Times New Roman" w:eastAsia="宋体" w:cs="等线"/>
                <w:b/>
                <w:bCs/>
                <w:color w:val="auto"/>
                <w:sz w:val="21"/>
                <w:highlight w:val="none"/>
              </w:rPr>
            </w:pPr>
            <w:r>
              <w:rPr>
                <w:rFonts w:hint="eastAsia" w:ascii="Times New Roman" w:eastAsia="宋体" w:cs="等线"/>
                <w:b/>
                <w:bCs/>
                <w:color w:val="auto"/>
                <w:sz w:val="21"/>
                <w:highlight w:val="none"/>
              </w:rPr>
              <w:t>类别</w:t>
            </w:r>
          </w:p>
        </w:tc>
        <w:tc>
          <w:tcPr>
            <w:tcW w:w="3266" w:type="dxa"/>
            <w:noWrap/>
            <w:vAlign w:val="center"/>
          </w:tcPr>
          <w:p w14:paraId="4EAC04D4">
            <w:pPr>
              <w:widowControl/>
              <w:snapToGrid w:val="0"/>
              <w:ind w:left="0" w:leftChars="0" w:right="0" w:rightChars="0" w:firstLine="0" w:firstLineChars="0"/>
              <w:jc w:val="center"/>
              <w:rPr>
                <w:rFonts w:ascii="Times New Roman" w:eastAsia="宋体" w:cs="等线"/>
                <w:b/>
                <w:bCs/>
                <w:color w:val="auto"/>
                <w:sz w:val="21"/>
                <w:highlight w:val="none"/>
              </w:rPr>
            </w:pPr>
            <w:r>
              <w:rPr>
                <w:rFonts w:hint="eastAsia" w:ascii="Times New Roman" w:eastAsia="宋体" w:cs="等线"/>
                <w:b/>
                <w:bCs/>
                <w:color w:val="auto"/>
                <w:sz w:val="21"/>
                <w:highlight w:val="none"/>
              </w:rPr>
              <w:t>考核标准（减分项）</w:t>
            </w:r>
          </w:p>
        </w:tc>
        <w:tc>
          <w:tcPr>
            <w:tcW w:w="3347" w:type="dxa"/>
            <w:noWrap/>
            <w:vAlign w:val="center"/>
          </w:tcPr>
          <w:p w14:paraId="348F9B90">
            <w:pPr>
              <w:widowControl/>
              <w:snapToGrid w:val="0"/>
              <w:ind w:left="0" w:leftChars="0" w:right="0" w:rightChars="0" w:firstLine="0" w:firstLineChars="0"/>
              <w:jc w:val="center"/>
              <w:rPr>
                <w:rFonts w:ascii="Times New Roman" w:eastAsia="宋体" w:cs="等线"/>
                <w:b/>
                <w:bCs/>
                <w:color w:val="auto"/>
                <w:sz w:val="21"/>
                <w:highlight w:val="none"/>
              </w:rPr>
            </w:pPr>
            <w:r>
              <w:rPr>
                <w:rFonts w:hint="eastAsia" w:ascii="Times New Roman" w:eastAsia="宋体" w:cs="等线"/>
                <w:b/>
                <w:bCs/>
                <w:color w:val="auto"/>
                <w:sz w:val="21"/>
                <w:highlight w:val="none"/>
              </w:rPr>
              <w:t>考核方法及扣分标准</w:t>
            </w:r>
          </w:p>
        </w:tc>
        <w:tc>
          <w:tcPr>
            <w:tcW w:w="796" w:type="dxa"/>
            <w:noWrap/>
            <w:vAlign w:val="center"/>
          </w:tcPr>
          <w:p w14:paraId="4A8A77B0">
            <w:pPr>
              <w:widowControl/>
              <w:snapToGrid w:val="0"/>
              <w:ind w:left="0" w:leftChars="0" w:right="0" w:rightChars="0" w:firstLine="0" w:firstLineChars="0"/>
              <w:jc w:val="center"/>
              <w:rPr>
                <w:rFonts w:ascii="Times New Roman" w:eastAsia="宋体" w:cs="等线"/>
                <w:b/>
                <w:bCs/>
                <w:color w:val="auto"/>
                <w:sz w:val="21"/>
                <w:highlight w:val="none"/>
              </w:rPr>
            </w:pPr>
            <w:r>
              <w:rPr>
                <w:rFonts w:hint="eastAsia" w:ascii="Times New Roman" w:eastAsia="宋体" w:cs="等线"/>
                <w:b/>
                <w:bCs/>
                <w:color w:val="auto"/>
                <w:sz w:val="21"/>
                <w:highlight w:val="none"/>
              </w:rPr>
              <w:t>得分</w:t>
            </w:r>
          </w:p>
        </w:tc>
      </w:tr>
      <w:tr w14:paraId="76F9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restart"/>
            <w:noWrap/>
            <w:vAlign w:val="center"/>
          </w:tcPr>
          <w:p w14:paraId="66106581">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r>
              <w:rPr>
                <w:rFonts w:hint="eastAsia" w:ascii="Times New Roman" w:eastAsia="宋体" w:cs="等线"/>
                <w:color w:val="auto"/>
                <w:sz w:val="20"/>
                <w:szCs w:val="21"/>
                <w:highlight w:val="none"/>
                <w:lang w:val="en-US" w:eastAsia="zh-CN"/>
              </w:rPr>
              <w:t>一、人员形象管理及岗位标准（50分）</w:t>
            </w:r>
          </w:p>
        </w:tc>
        <w:tc>
          <w:tcPr>
            <w:tcW w:w="981" w:type="dxa"/>
            <w:noWrap/>
            <w:vAlign w:val="center"/>
          </w:tcPr>
          <w:p w14:paraId="7E7BCA0F">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企业形象</w:t>
            </w:r>
            <w:r>
              <w:rPr>
                <w:rFonts w:ascii="Times New Roman" w:eastAsia="宋体" w:cs="等线"/>
                <w:color w:val="auto"/>
                <w:sz w:val="20"/>
                <w:szCs w:val="21"/>
                <w:highlight w:val="none"/>
              </w:rPr>
              <w:t xml:space="preserve">     (</w:t>
            </w:r>
            <w:r>
              <w:rPr>
                <w:rFonts w:hint="eastAsia" w:ascii="Times New Roman" w:eastAsia="宋体" w:cs="等线"/>
                <w:color w:val="auto"/>
                <w:sz w:val="20"/>
                <w:szCs w:val="21"/>
                <w:highlight w:val="none"/>
              </w:rPr>
              <w:t>7分</w:t>
            </w:r>
            <w:r>
              <w:rPr>
                <w:rFonts w:ascii="Times New Roman" w:eastAsia="宋体" w:cs="等线"/>
                <w:color w:val="auto"/>
                <w:sz w:val="20"/>
                <w:szCs w:val="21"/>
                <w:highlight w:val="none"/>
              </w:rPr>
              <w:t>)</w:t>
            </w:r>
          </w:p>
        </w:tc>
        <w:tc>
          <w:tcPr>
            <w:tcW w:w="3266" w:type="dxa"/>
            <w:noWrap/>
            <w:vAlign w:val="center"/>
          </w:tcPr>
          <w:p w14:paraId="14358631">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各岗位工作制度，工作流程上墙；门岗桌面无杂物；安保用品、用具摆放整齐，私人物品不得摆放在桌面，整体感觉整洁舒适。</w:t>
            </w:r>
          </w:p>
        </w:tc>
        <w:tc>
          <w:tcPr>
            <w:tcW w:w="3347" w:type="dxa"/>
            <w:noWrap/>
            <w:vAlign w:val="center"/>
          </w:tcPr>
          <w:p w14:paraId="6AB69298">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无上墙制度、流程；门岗台面放置与工作无关杂物；办公桌面杂乱，明显不舒适，有一项不符合，扣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15AE5A59">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F3B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D0F12E8">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restart"/>
            <w:noWrap/>
            <w:vAlign w:val="center"/>
          </w:tcPr>
          <w:p w14:paraId="68641F16">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环境卫生</w:t>
            </w:r>
            <w:r>
              <w:rPr>
                <w:rFonts w:ascii="Times New Roman" w:eastAsia="宋体" w:cs="等线"/>
                <w:color w:val="auto"/>
                <w:sz w:val="20"/>
                <w:szCs w:val="21"/>
                <w:highlight w:val="none"/>
              </w:rPr>
              <w:t xml:space="preserve">      (6</w:t>
            </w:r>
            <w:r>
              <w:rPr>
                <w:rFonts w:hint="eastAsia" w:ascii="Times New Roman" w:eastAsia="宋体" w:cs="等线"/>
                <w:color w:val="auto"/>
                <w:sz w:val="20"/>
                <w:szCs w:val="21"/>
                <w:highlight w:val="none"/>
              </w:rPr>
              <w:t>分</w:t>
            </w:r>
            <w:r>
              <w:rPr>
                <w:rFonts w:ascii="Times New Roman" w:eastAsia="宋体" w:cs="等线"/>
                <w:color w:val="auto"/>
                <w:sz w:val="20"/>
                <w:szCs w:val="21"/>
                <w:highlight w:val="none"/>
              </w:rPr>
              <w:t>)</w:t>
            </w:r>
          </w:p>
        </w:tc>
        <w:tc>
          <w:tcPr>
            <w:tcW w:w="3266" w:type="dxa"/>
            <w:noWrap/>
            <w:vAlign w:val="center"/>
          </w:tcPr>
          <w:p w14:paraId="1F9B7F2E">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）门岗卫生良好，地面、墙面无明显污渍、角落无蛛网；门岗周边“三包”不得有杂物、白色垃圾</w:t>
            </w:r>
          </w:p>
        </w:tc>
        <w:tc>
          <w:tcPr>
            <w:tcW w:w="3347" w:type="dxa"/>
            <w:noWrap/>
            <w:vAlign w:val="center"/>
          </w:tcPr>
          <w:p w14:paraId="170744C0">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墙面污渍、角落有蛛网、垃圾篓、玻璃、等卫生，有一项不符合扣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r>
              <w:rPr>
                <w:rFonts w:ascii="Times New Roman" w:eastAsia="宋体" w:cs="等线"/>
                <w:color w:val="auto"/>
                <w:sz w:val="20"/>
                <w:szCs w:val="21"/>
                <w:highlight w:val="none"/>
              </w:rPr>
              <w:t>.</w:t>
            </w:r>
          </w:p>
        </w:tc>
        <w:tc>
          <w:tcPr>
            <w:tcW w:w="796" w:type="dxa"/>
            <w:noWrap/>
            <w:vAlign w:val="center"/>
          </w:tcPr>
          <w:p w14:paraId="7CC5C19A">
            <w:pPr>
              <w:snapToGrid w:val="0"/>
              <w:ind w:left="0" w:leftChars="0" w:right="0" w:rightChars="0" w:firstLine="0" w:firstLineChars="0"/>
              <w:jc w:val="center"/>
              <w:rPr>
                <w:rFonts w:ascii="Times New Roman" w:eastAsia="宋体" w:cs="等线"/>
                <w:color w:val="auto"/>
                <w:sz w:val="20"/>
                <w:szCs w:val="21"/>
                <w:highlight w:val="none"/>
              </w:rPr>
            </w:pPr>
          </w:p>
        </w:tc>
      </w:tr>
      <w:tr w14:paraId="4EFA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7F2D82EB">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44DC2200">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3266" w:type="dxa"/>
            <w:noWrap/>
            <w:vAlign w:val="center"/>
          </w:tcPr>
          <w:p w14:paraId="50DB74C6">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）门岗物资定位摆放；灭火器、清洁工具按区域摆放，标识清晰。</w:t>
            </w:r>
          </w:p>
        </w:tc>
        <w:tc>
          <w:tcPr>
            <w:tcW w:w="3347" w:type="dxa"/>
            <w:noWrap/>
            <w:vAlign w:val="center"/>
          </w:tcPr>
          <w:p w14:paraId="2341F112">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实地门岗检查，有一项不符合，扣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1B70A871">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F77D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925C22F">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5715679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3266" w:type="dxa"/>
            <w:noWrap/>
            <w:vAlign w:val="center"/>
          </w:tcPr>
          <w:p w14:paraId="6C07F5CB">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办公文件夹样式统一，标识清楚，记录整洁无破损</w:t>
            </w:r>
            <w:r>
              <w:rPr>
                <w:rFonts w:ascii="Times New Roman" w:eastAsia="宋体" w:cs="等线"/>
                <w:color w:val="auto"/>
                <w:sz w:val="20"/>
                <w:szCs w:val="21"/>
                <w:highlight w:val="none"/>
              </w:rPr>
              <w:t>.</w:t>
            </w:r>
          </w:p>
        </w:tc>
        <w:tc>
          <w:tcPr>
            <w:tcW w:w="3347" w:type="dxa"/>
            <w:noWrap/>
            <w:vAlign w:val="center"/>
          </w:tcPr>
          <w:p w14:paraId="3726C03C">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实地门岗检查，有一项不符合，扣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2A2D3BB9">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7B38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15B68324">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restart"/>
            <w:noWrap/>
            <w:vAlign w:val="center"/>
          </w:tcPr>
          <w:p w14:paraId="63EBE26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仪容仪表（8分）</w:t>
            </w:r>
          </w:p>
        </w:tc>
        <w:tc>
          <w:tcPr>
            <w:tcW w:w="3266" w:type="dxa"/>
            <w:noWrap/>
            <w:vAlign w:val="center"/>
          </w:tcPr>
          <w:p w14:paraId="51624677">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 xml:space="preserve">1) </w:t>
            </w:r>
            <w:r>
              <w:rPr>
                <w:rFonts w:hint="eastAsia" w:ascii="Times New Roman" w:eastAsia="宋体" w:cs="等线"/>
                <w:color w:val="auto"/>
                <w:sz w:val="20"/>
                <w:szCs w:val="21"/>
                <w:highlight w:val="none"/>
              </w:rPr>
              <w:t>抽查在岗员工，穿公司统一制服，工作服装干净整洁，两季服装不混穿</w:t>
            </w:r>
            <w:r>
              <w:rPr>
                <w:rFonts w:ascii="Times New Roman" w:eastAsia="宋体" w:cs="等线"/>
                <w:color w:val="auto"/>
                <w:sz w:val="20"/>
                <w:szCs w:val="21"/>
                <w:highlight w:val="none"/>
              </w:rPr>
              <w:t>,</w:t>
            </w:r>
            <w:r>
              <w:rPr>
                <w:rFonts w:hint="eastAsia" w:ascii="Times New Roman" w:eastAsia="宋体" w:cs="等线"/>
                <w:color w:val="auto"/>
                <w:sz w:val="20"/>
                <w:szCs w:val="21"/>
                <w:highlight w:val="none"/>
              </w:rPr>
              <w:t>不得穿旅游鞋、拖鞋。</w:t>
            </w:r>
          </w:p>
        </w:tc>
        <w:tc>
          <w:tcPr>
            <w:tcW w:w="3347" w:type="dxa"/>
            <w:noWrap/>
            <w:vAlign w:val="center"/>
          </w:tcPr>
          <w:p w14:paraId="10048A66">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未按要求着装的，扣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r>
              <w:rPr>
                <w:rFonts w:ascii="Times New Roman" w:eastAsia="宋体" w:cs="等线"/>
                <w:color w:val="auto"/>
                <w:sz w:val="20"/>
                <w:szCs w:val="21"/>
                <w:highlight w:val="none"/>
              </w:rPr>
              <w:t xml:space="preserve">                                      2.</w:t>
            </w:r>
            <w:r>
              <w:rPr>
                <w:rFonts w:hint="eastAsia" w:ascii="Times New Roman" w:eastAsia="宋体" w:cs="等线"/>
                <w:color w:val="auto"/>
                <w:sz w:val="20"/>
                <w:szCs w:val="21"/>
                <w:highlight w:val="none"/>
              </w:rPr>
              <w:t>两季工作服混穿，扣</w:t>
            </w:r>
            <w:r>
              <w:rPr>
                <w:rFonts w:ascii="Times New Roman" w:eastAsia="宋体" w:cs="等线"/>
                <w:color w:val="auto"/>
                <w:sz w:val="20"/>
                <w:szCs w:val="21"/>
                <w:highlight w:val="none"/>
              </w:rPr>
              <w:t>0.5</w:t>
            </w:r>
            <w:r>
              <w:rPr>
                <w:rFonts w:hint="eastAsia" w:ascii="Times New Roman" w:eastAsia="宋体" w:cs="等线"/>
                <w:color w:val="auto"/>
                <w:sz w:val="20"/>
                <w:szCs w:val="21"/>
                <w:highlight w:val="none"/>
              </w:rPr>
              <w:t>分；</w:t>
            </w:r>
            <w:r>
              <w:rPr>
                <w:rFonts w:ascii="Times New Roman" w:eastAsia="宋体" w:cs="等线"/>
                <w:color w:val="auto"/>
                <w:sz w:val="20"/>
                <w:szCs w:val="21"/>
                <w:highlight w:val="none"/>
              </w:rPr>
              <w:t xml:space="preserve">                                       3.</w:t>
            </w:r>
            <w:r>
              <w:rPr>
                <w:rFonts w:hint="eastAsia" w:ascii="Times New Roman" w:eastAsia="宋体" w:cs="等线"/>
                <w:color w:val="auto"/>
                <w:sz w:val="20"/>
                <w:szCs w:val="21"/>
                <w:highlight w:val="none"/>
              </w:rPr>
              <w:t>工作服有明显污渍，纽扣未扣，口袋物品过多，影响形象，扣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793BEA64">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7A90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3F3B79D8">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1058A5FE">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3266" w:type="dxa"/>
            <w:noWrap/>
            <w:vAlign w:val="center"/>
          </w:tcPr>
          <w:p w14:paraId="4D4DE333">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）佩戴工作牌（含肩章、标牌）</w:t>
            </w:r>
          </w:p>
        </w:tc>
        <w:tc>
          <w:tcPr>
            <w:tcW w:w="3347" w:type="dxa"/>
            <w:noWrap/>
            <w:vAlign w:val="center"/>
          </w:tcPr>
          <w:p w14:paraId="61CBB5A1">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未佩戴规定配饰的扣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618F7456">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2584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4BC939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restart"/>
            <w:noWrap/>
            <w:vAlign w:val="center"/>
          </w:tcPr>
          <w:p w14:paraId="5BDD0035">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人员形象（</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lang w:val="en-US" w:eastAsia="zh-CN"/>
              </w:rPr>
              <w:t>5</w:t>
            </w:r>
            <w:r>
              <w:rPr>
                <w:rFonts w:hint="eastAsia" w:ascii="Times New Roman" w:eastAsia="宋体" w:cs="等线"/>
                <w:color w:val="auto"/>
                <w:sz w:val="20"/>
                <w:szCs w:val="21"/>
                <w:highlight w:val="none"/>
              </w:rPr>
              <w:t>分）</w:t>
            </w:r>
          </w:p>
        </w:tc>
        <w:tc>
          <w:tcPr>
            <w:tcW w:w="3266" w:type="dxa"/>
            <w:noWrap/>
            <w:vAlign w:val="center"/>
          </w:tcPr>
          <w:p w14:paraId="5D5785E0">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）军事队列动作标准规范，重要岗位必须符合合同及甲方现场要求。</w:t>
            </w:r>
          </w:p>
        </w:tc>
        <w:tc>
          <w:tcPr>
            <w:tcW w:w="3347" w:type="dxa"/>
            <w:noWrap/>
            <w:vAlign w:val="center"/>
          </w:tcPr>
          <w:p w14:paraId="692148AE">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包括敬礼、转体、跨立、立正，交通指挥手势（停止、直行、靠边停车）</w:t>
            </w:r>
            <w:r>
              <w:rPr>
                <w:rFonts w:ascii="Times New Roman" w:eastAsia="宋体" w:cs="等线"/>
                <w:color w:val="auto"/>
                <w:sz w:val="20"/>
                <w:szCs w:val="21"/>
                <w:highlight w:val="none"/>
              </w:rPr>
              <w:t>,</w:t>
            </w:r>
            <w:r>
              <w:rPr>
                <w:rFonts w:hint="eastAsia" w:ascii="Times New Roman" w:eastAsia="宋体" w:cs="等线"/>
                <w:color w:val="auto"/>
                <w:sz w:val="20"/>
                <w:szCs w:val="21"/>
                <w:highlight w:val="none"/>
              </w:rPr>
              <w:t>不符合一项扣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763E572B">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6692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0A2B46DA">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1CB8DA71">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3266" w:type="dxa"/>
            <w:noWrap/>
            <w:vAlign w:val="center"/>
          </w:tcPr>
          <w:p w14:paraId="2051ADAF">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执行询问时，面带自然微笑，先敬礼后询问，管控专业有礼；</w:t>
            </w:r>
          </w:p>
        </w:tc>
        <w:tc>
          <w:tcPr>
            <w:tcW w:w="3347" w:type="dxa"/>
            <w:noWrap/>
            <w:vAlign w:val="center"/>
          </w:tcPr>
          <w:p w14:paraId="11B91E9D">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实地抽查，不符合扣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354B31A1">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F5A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18BB797C">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5DAA16A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3266" w:type="dxa"/>
            <w:noWrap/>
            <w:vAlign w:val="center"/>
          </w:tcPr>
          <w:p w14:paraId="22334678">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对讲机、电话使用规范，接待大厅等重要岗位必须是用耳麦，岗位执勤时间，不得做与工作无关的事，对外来检查不得通风报信；</w:t>
            </w:r>
          </w:p>
        </w:tc>
        <w:tc>
          <w:tcPr>
            <w:tcW w:w="3347" w:type="dxa"/>
            <w:noWrap/>
            <w:vAlign w:val="center"/>
          </w:tcPr>
          <w:p w14:paraId="1786BBA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实地（不定时）抽查，一次不符合扣</w:t>
            </w:r>
            <w:r>
              <w:rPr>
                <w:rFonts w:ascii="Times New Roman" w:eastAsia="宋体" w:cs="等线"/>
                <w:color w:val="auto"/>
                <w:sz w:val="20"/>
                <w:szCs w:val="21"/>
                <w:highlight w:val="none"/>
              </w:rPr>
              <w:t>5</w:t>
            </w:r>
            <w:r>
              <w:rPr>
                <w:rFonts w:hint="eastAsia" w:ascii="Times New Roman" w:eastAsia="宋体" w:cs="等线"/>
                <w:color w:val="auto"/>
                <w:sz w:val="20"/>
                <w:szCs w:val="21"/>
                <w:highlight w:val="none"/>
              </w:rPr>
              <w:t>分</w:t>
            </w:r>
            <w:r>
              <w:rPr>
                <w:rFonts w:ascii="Times New Roman" w:eastAsia="宋体" w:cs="等线"/>
                <w:color w:val="auto"/>
                <w:sz w:val="20"/>
                <w:szCs w:val="21"/>
                <w:highlight w:val="none"/>
              </w:rPr>
              <w:t>.</w:t>
            </w:r>
          </w:p>
        </w:tc>
        <w:tc>
          <w:tcPr>
            <w:tcW w:w="796" w:type="dxa"/>
            <w:noWrap/>
            <w:vAlign w:val="center"/>
          </w:tcPr>
          <w:p w14:paraId="11A70002">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15EA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FD309B4">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18B0DA37">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机动（非机动）车辆的管理（</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lang w:val="en-US" w:eastAsia="zh-CN"/>
              </w:rPr>
              <w:t>5</w:t>
            </w:r>
            <w:r>
              <w:rPr>
                <w:rFonts w:hint="eastAsia" w:ascii="Times New Roman" w:eastAsia="宋体" w:cs="等线"/>
                <w:color w:val="auto"/>
                <w:sz w:val="20"/>
                <w:szCs w:val="21"/>
                <w:highlight w:val="none"/>
              </w:rPr>
              <w:t>分）</w:t>
            </w:r>
          </w:p>
        </w:tc>
        <w:tc>
          <w:tcPr>
            <w:tcW w:w="3266" w:type="dxa"/>
            <w:noWrap/>
            <w:vAlign w:val="center"/>
          </w:tcPr>
          <w:p w14:paraId="719FDA6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进入院内车辆的引导，主干道及各分路，禁止停放机动车（非机动车）；并及时纠正违停行为；对长时间停放的非机动车（僵尸车）进行联络及友情提示；确保非机动车辆区域摆放整齐。</w:t>
            </w:r>
          </w:p>
        </w:tc>
        <w:tc>
          <w:tcPr>
            <w:tcW w:w="3347" w:type="dxa"/>
            <w:noWrap/>
            <w:vAlign w:val="center"/>
          </w:tcPr>
          <w:p w14:paraId="1A22204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实地检查，有一项不符合，扣</w:t>
            </w:r>
            <w:r>
              <w:rPr>
                <w:rFonts w:hint="eastAsia" w:ascii="Times New Roman" w:eastAsia="宋体" w:cs="等线"/>
                <w:color w:val="auto"/>
                <w:sz w:val="20"/>
                <w:szCs w:val="21"/>
                <w:highlight w:val="none"/>
                <w:lang w:val="en-US" w:eastAsia="zh-CN"/>
              </w:rPr>
              <w:t>2</w:t>
            </w:r>
            <w:r>
              <w:rPr>
                <w:rFonts w:hint="eastAsia" w:ascii="Times New Roman" w:eastAsia="宋体" w:cs="等线"/>
                <w:color w:val="auto"/>
                <w:sz w:val="20"/>
                <w:szCs w:val="21"/>
                <w:highlight w:val="none"/>
              </w:rPr>
              <w:t>分。</w:t>
            </w:r>
          </w:p>
        </w:tc>
        <w:tc>
          <w:tcPr>
            <w:tcW w:w="796" w:type="dxa"/>
            <w:noWrap/>
            <w:vAlign w:val="center"/>
          </w:tcPr>
          <w:p w14:paraId="3B19E2AF">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6682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D2C78BA">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442608E5">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3AF41E8B">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对装有货物的车辆进出有询问，确认后方可放行，并进行登记，对车辆驶离开时进行必要的检查；车辆出入有记录且填写规范。</w:t>
            </w:r>
          </w:p>
        </w:tc>
        <w:tc>
          <w:tcPr>
            <w:tcW w:w="3347" w:type="dxa"/>
            <w:noWrap/>
            <w:vAlign w:val="center"/>
          </w:tcPr>
          <w:p w14:paraId="0EE97335">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实地门岗检查，有一项不符合，扣</w:t>
            </w:r>
            <w:r>
              <w:rPr>
                <w:rFonts w:hint="eastAsia" w:ascii="Times New Roman" w:eastAsia="宋体" w:cs="等线"/>
                <w:color w:val="auto"/>
                <w:sz w:val="20"/>
                <w:szCs w:val="21"/>
                <w:highlight w:val="none"/>
                <w:lang w:val="en-US" w:eastAsia="zh-CN"/>
              </w:rPr>
              <w:t>2</w:t>
            </w:r>
            <w:r>
              <w:rPr>
                <w:rFonts w:hint="eastAsia" w:ascii="Times New Roman" w:eastAsia="宋体" w:cs="等线"/>
                <w:color w:val="auto"/>
                <w:sz w:val="20"/>
                <w:szCs w:val="21"/>
                <w:highlight w:val="none"/>
              </w:rPr>
              <w:t>分。</w:t>
            </w:r>
          </w:p>
        </w:tc>
        <w:tc>
          <w:tcPr>
            <w:tcW w:w="796" w:type="dxa"/>
            <w:noWrap/>
            <w:vAlign w:val="center"/>
          </w:tcPr>
          <w:p w14:paraId="0D7095B8">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1FDE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0E9D2254">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46F77C8C">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07B83CDA">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有甲方领导的车牌号码台账，员工对主要领导车牌号码熟悉</w:t>
            </w:r>
          </w:p>
        </w:tc>
        <w:tc>
          <w:tcPr>
            <w:tcW w:w="3347" w:type="dxa"/>
            <w:noWrap/>
            <w:vAlign w:val="center"/>
          </w:tcPr>
          <w:p w14:paraId="2918456F">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实地抽查提问，无台账，回答不符合，扣</w:t>
            </w:r>
            <w:r>
              <w:rPr>
                <w:rFonts w:hint="eastAsia" w:ascii="Times New Roman" w:eastAsia="宋体" w:cs="等线"/>
                <w:color w:val="auto"/>
                <w:sz w:val="20"/>
                <w:szCs w:val="21"/>
                <w:highlight w:val="none"/>
                <w:lang w:val="en-US" w:eastAsia="zh-CN"/>
              </w:rPr>
              <w:t>2</w:t>
            </w:r>
            <w:r>
              <w:rPr>
                <w:rFonts w:hint="eastAsia" w:ascii="Times New Roman" w:eastAsia="宋体" w:cs="等线"/>
                <w:color w:val="auto"/>
                <w:sz w:val="20"/>
                <w:szCs w:val="21"/>
                <w:highlight w:val="none"/>
              </w:rPr>
              <w:t>分</w:t>
            </w:r>
          </w:p>
        </w:tc>
        <w:tc>
          <w:tcPr>
            <w:tcW w:w="796" w:type="dxa"/>
            <w:noWrap/>
            <w:vAlign w:val="center"/>
          </w:tcPr>
          <w:p w14:paraId="1CD59341">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CB3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restart"/>
            <w:noWrap/>
            <w:vAlign w:val="center"/>
          </w:tcPr>
          <w:p w14:paraId="2EC06ACC">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r>
              <w:rPr>
                <w:rFonts w:hint="eastAsia" w:ascii="Times New Roman" w:eastAsia="宋体" w:cs="等线"/>
                <w:color w:val="auto"/>
                <w:sz w:val="20"/>
                <w:szCs w:val="21"/>
                <w:highlight w:val="none"/>
                <w:lang w:val="en-US" w:eastAsia="zh-CN"/>
              </w:rPr>
              <w:t>二、安全管理（8分）</w:t>
            </w:r>
          </w:p>
        </w:tc>
        <w:tc>
          <w:tcPr>
            <w:tcW w:w="981" w:type="dxa"/>
            <w:noWrap/>
            <w:vAlign w:val="center"/>
          </w:tcPr>
          <w:p w14:paraId="3B2F677D">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工作制度流程（</w:t>
            </w:r>
            <w:r>
              <w:rPr>
                <w:rFonts w:hint="eastAsia" w:ascii="Times New Roman" w:eastAsia="宋体" w:cs="等线"/>
                <w:color w:val="auto"/>
                <w:sz w:val="20"/>
                <w:szCs w:val="21"/>
                <w:highlight w:val="none"/>
                <w:lang w:val="en-US" w:eastAsia="zh-CN"/>
              </w:rPr>
              <w:t>4</w:t>
            </w:r>
            <w:r>
              <w:rPr>
                <w:rFonts w:hint="eastAsia" w:ascii="Times New Roman" w:eastAsia="宋体" w:cs="等线"/>
                <w:color w:val="auto"/>
                <w:sz w:val="20"/>
                <w:szCs w:val="21"/>
                <w:highlight w:val="none"/>
              </w:rPr>
              <w:t>分）</w:t>
            </w:r>
          </w:p>
        </w:tc>
        <w:tc>
          <w:tcPr>
            <w:tcW w:w="3266" w:type="dxa"/>
            <w:noWrap/>
            <w:vAlign w:val="center"/>
          </w:tcPr>
          <w:p w14:paraId="74127FF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区域门岗管理制度、工作流程、岗位职责清晰，在岗位上能获取有效文件。</w:t>
            </w:r>
          </w:p>
        </w:tc>
        <w:tc>
          <w:tcPr>
            <w:tcW w:w="3347" w:type="dxa"/>
            <w:noWrap/>
            <w:vAlign w:val="center"/>
          </w:tcPr>
          <w:p w14:paraId="6A51FC6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制度、流程、职责齐全，上墙；岗位上能获取文件不符合扣</w:t>
            </w:r>
            <w:r>
              <w:rPr>
                <w:rFonts w:hint="eastAsia" w:ascii="Times New Roman" w:eastAsia="宋体" w:cs="等线"/>
                <w:color w:val="auto"/>
                <w:sz w:val="20"/>
                <w:szCs w:val="21"/>
                <w:highlight w:val="none"/>
                <w:lang w:val="en-US" w:eastAsia="zh-CN"/>
              </w:rPr>
              <w:t>4</w:t>
            </w:r>
            <w:r>
              <w:rPr>
                <w:rFonts w:hint="eastAsia" w:ascii="Times New Roman" w:eastAsia="宋体" w:cs="等线"/>
                <w:color w:val="auto"/>
                <w:sz w:val="20"/>
                <w:szCs w:val="21"/>
                <w:highlight w:val="none"/>
              </w:rPr>
              <w:t>分。</w:t>
            </w:r>
          </w:p>
        </w:tc>
        <w:tc>
          <w:tcPr>
            <w:tcW w:w="796" w:type="dxa"/>
            <w:noWrap/>
            <w:vAlign w:val="center"/>
          </w:tcPr>
          <w:p w14:paraId="615F862D">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0BFE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23776FC">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3A238717">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突发事故、事件处置方案（</w:t>
            </w:r>
            <w:r>
              <w:rPr>
                <w:rFonts w:hint="eastAsia" w:ascii="Times New Roman" w:eastAsia="宋体" w:cs="等线"/>
                <w:color w:val="auto"/>
                <w:sz w:val="20"/>
                <w:szCs w:val="21"/>
                <w:highlight w:val="none"/>
                <w:lang w:val="en-US" w:eastAsia="zh-CN"/>
              </w:rPr>
              <w:t>4</w:t>
            </w:r>
            <w:r>
              <w:rPr>
                <w:rFonts w:hint="eastAsia" w:ascii="Times New Roman" w:eastAsia="宋体" w:cs="等线"/>
                <w:color w:val="auto"/>
                <w:sz w:val="20"/>
                <w:szCs w:val="21"/>
                <w:highlight w:val="none"/>
              </w:rPr>
              <w:t>分）</w:t>
            </w:r>
          </w:p>
        </w:tc>
        <w:tc>
          <w:tcPr>
            <w:tcW w:w="3266" w:type="dxa"/>
            <w:noWrap/>
            <w:vAlign w:val="center"/>
          </w:tcPr>
          <w:p w14:paraId="255B1C74">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预案可行，符合全面性、可行性，针对性，并对所有员工进行培训，一年内应组织相应的演练。培训有记录、演练有记录。</w:t>
            </w:r>
          </w:p>
        </w:tc>
        <w:tc>
          <w:tcPr>
            <w:tcW w:w="3347" w:type="dxa"/>
            <w:noWrap/>
            <w:vAlign w:val="center"/>
          </w:tcPr>
          <w:p w14:paraId="313D705B">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有一项不符合，扣</w:t>
            </w:r>
            <w:r>
              <w:rPr>
                <w:rFonts w:hint="eastAsia" w:ascii="Times New Roman" w:eastAsia="宋体" w:cs="等线"/>
                <w:color w:val="auto"/>
                <w:sz w:val="20"/>
                <w:szCs w:val="21"/>
                <w:highlight w:val="none"/>
                <w:lang w:val="en-US" w:eastAsia="zh-CN"/>
              </w:rPr>
              <w:t>4</w:t>
            </w:r>
            <w:r>
              <w:rPr>
                <w:rFonts w:hint="eastAsia" w:ascii="Times New Roman" w:eastAsia="宋体" w:cs="等线"/>
                <w:color w:val="auto"/>
                <w:sz w:val="20"/>
                <w:szCs w:val="21"/>
                <w:highlight w:val="none"/>
              </w:rPr>
              <w:t>分。</w:t>
            </w:r>
          </w:p>
        </w:tc>
        <w:tc>
          <w:tcPr>
            <w:tcW w:w="796" w:type="dxa"/>
            <w:noWrap/>
            <w:vAlign w:val="center"/>
          </w:tcPr>
          <w:p w14:paraId="6F6755BF">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EEA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restart"/>
            <w:noWrap/>
            <w:vAlign w:val="center"/>
          </w:tcPr>
          <w:p w14:paraId="42225A2B">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三、工作环境风险（</w:t>
            </w:r>
            <w:r>
              <w:rPr>
                <w:rFonts w:ascii="Times New Roman" w:eastAsia="宋体" w:cs="等线"/>
                <w:color w:val="auto"/>
                <w:sz w:val="20"/>
                <w:szCs w:val="21"/>
                <w:highlight w:val="none"/>
              </w:rPr>
              <w:t>12</w:t>
            </w:r>
            <w:r>
              <w:rPr>
                <w:rFonts w:hint="eastAsia" w:ascii="Times New Roman" w:eastAsia="宋体" w:cs="等线"/>
                <w:color w:val="auto"/>
                <w:sz w:val="20"/>
                <w:szCs w:val="21"/>
                <w:highlight w:val="none"/>
              </w:rPr>
              <w:t>分）</w:t>
            </w:r>
          </w:p>
        </w:tc>
        <w:tc>
          <w:tcPr>
            <w:tcW w:w="981" w:type="dxa"/>
            <w:vMerge w:val="restart"/>
            <w:noWrap/>
            <w:vAlign w:val="center"/>
          </w:tcPr>
          <w:p w14:paraId="3BCE1CDC">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潜在风险识别与对策（</w:t>
            </w:r>
            <w:r>
              <w:rPr>
                <w:rFonts w:ascii="Times New Roman" w:eastAsia="宋体" w:cs="等线"/>
                <w:color w:val="auto"/>
                <w:sz w:val="20"/>
                <w:szCs w:val="21"/>
                <w:highlight w:val="none"/>
              </w:rPr>
              <w:t>12</w:t>
            </w:r>
            <w:r>
              <w:rPr>
                <w:rFonts w:hint="eastAsia" w:ascii="Times New Roman" w:eastAsia="宋体" w:cs="等线"/>
                <w:color w:val="auto"/>
                <w:sz w:val="20"/>
                <w:szCs w:val="21"/>
                <w:highlight w:val="none"/>
              </w:rPr>
              <w:t>分）</w:t>
            </w:r>
          </w:p>
        </w:tc>
        <w:tc>
          <w:tcPr>
            <w:tcW w:w="3266" w:type="dxa"/>
            <w:noWrap/>
            <w:vAlign w:val="center"/>
          </w:tcPr>
          <w:p w14:paraId="0DADE5C8">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）列出区域内可能发生的危险清单，注明预防危险措施，发生危险后的应急预案。</w:t>
            </w:r>
          </w:p>
        </w:tc>
        <w:tc>
          <w:tcPr>
            <w:tcW w:w="3347" w:type="dxa"/>
            <w:noWrap/>
            <w:vAlign w:val="center"/>
          </w:tcPr>
          <w:p w14:paraId="64D6DB8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未对工作环境中潜在危险进行识别，扣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分；无预防措施扣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1FC80DE3">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6EA97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209146FE">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4101B1C3">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7518DF65">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）预案可行，符合全面性、可行性，针对性，并对所有员工进行培训，一年内应组织相应的演练。培训有记录、演练有记录。</w:t>
            </w:r>
          </w:p>
        </w:tc>
        <w:tc>
          <w:tcPr>
            <w:tcW w:w="3347" w:type="dxa"/>
            <w:noWrap/>
            <w:vAlign w:val="center"/>
          </w:tcPr>
          <w:p w14:paraId="31597D90">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无预案符合项目情况扣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分；对相关人员培训且无记录扣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分；一年内组织过演练并有记录扣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6C0A1A14">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33DD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16BE3CD0">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20146AD5">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124497D7">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）潜在危险应列入巡逻注意事项，在工作检查计划中定期安排核查，保留记录。</w:t>
            </w:r>
          </w:p>
        </w:tc>
        <w:tc>
          <w:tcPr>
            <w:tcW w:w="3347" w:type="dxa"/>
            <w:noWrap/>
            <w:vAlign w:val="center"/>
          </w:tcPr>
          <w:p w14:paraId="57157A70">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潜在危险未列入巡逻注意事项扣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分；工作检查中定期检查无记录扣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2CA1754A">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6B57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486403D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7E487EBA">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74924E3E">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4</w:t>
            </w:r>
            <w:r>
              <w:rPr>
                <w:rFonts w:hint="eastAsia" w:ascii="Times New Roman" w:eastAsia="宋体" w:cs="等线"/>
                <w:color w:val="auto"/>
                <w:sz w:val="20"/>
                <w:szCs w:val="21"/>
                <w:highlight w:val="none"/>
              </w:rPr>
              <w:t>）对区域内各通道门情况熟悉，定期检查，有清单，钥匙专人负责管理，有借用登记，在没有甲方要求必须打开的情况下全部关闭，如有需要打开，必须能安排在最短时间内打开。</w:t>
            </w:r>
          </w:p>
        </w:tc>
        <w:tc>
          <w:tcPr>
            <w:tcW w:w="3347" w:type="dxa"/>
            <w:noWrap/>
            <w:vAlign w:val="center"/>
          </w:tcPr>
          <w:p w14:paraId="33E0C38C">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无钥匙清单、责任人不明确，扣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586C86FA">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1A12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restart"/>
            <w:noWrap/>
            <w:vAlign w:val="center"/>
          </w:tcPr>
          <w:p w14:paraId="3A52299C">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lang w:eastAsia="zh-CN"/>
              </w:rPr>
            </w:pPr>
            <w:r>
              <w:rPr>
                <w:rFonts w:hint="eastAsia" w:ascii="Times New Roman" w:eastAsia="宋体" w:cs="等线"/>
                <w:color w:val="auto"/>
                <w:sz w:val="20"/>
                <w:szCs w:val="21"/>
                <w:highlight w:val="none"/>
                <w:lang w:val="en-US" w:eastAsia="zh-CN"/>
              </w:rPr>
              <w:t>四、项目管理工作（20分）</w:t>
            </w:r>
          </w:p>
        </w:tc>
        <w:tc>
          <w:tcPr>
            <w:tcW w:w="981" w:type="dxa"/>
            <w:vMerge w:val="restart"/>
            <w:noWrap/>
            <w:vAlign w:val="center"/>
          </w:tcPr>
          <w:p w14:paraId="408DFF66">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文件相关表单记录（</w:t>
            </w:r>
            <w:r>
              <w:rPr>
                <w:rFonts w:hint="eastAsia" w:ascii="Times New Roman" w:eastAsia="宋体" w:cs="等线"/>
                <w:color w:val="auto"/>
                <w:sz w:val="20"/>
                <w:szCs w:val="21"/>
                <w:highlight w:val="none"/>
                <w:lang w:val="en-US" w:eastAsia="zh-CN"/>
              </w:rPr>
              <w:t>12</w:t>
            </w:r>
            <w:r>
              <w:rPr>
                <w:rFonts w:hint="eastAsia" w:ascii="Times New Roman" w:eastAsia="宋体" w:cs="等线"/>
                <w:color w:val="auto"/>
                <w:sz w:val="20"/>
                <w:szCs w:val="21"/>
                <w:highlight w:val="none"/>
              </w:rPr>
              <w:t>分）</w:t>
            </w:r>
          </w:p>
        </w:tc>
        <w:tc>
          <w:tcPr>
            <w:tcW w:w="3266" w:type="dxa"/>
            <w:noWrap/>
            <w:vAlign w:val="center"/>
          </w:tcPr>
          <w:p w14:paraId="4C63961F">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）周例会</w:t>
            </w:r>
            <w:r>
              <w:rPr>
                <w:rFonts w:ascii="Times New Roman" w:eastAsia="宋体" w:cs="等线"/>
                <w:color w:val="auto"/>
                <w:sz w:val="20"/>
                <w:szCs w:val="21"/>
                <w:highlight w:val="none"/>
              </w:rPr>
              <w:t>4</w:t>
            </w:r>
            <w:r>
              <w:rPr>
                <w:rFonts w:hint="eastAsia" w:ascii="Times New Roman" w:eastAsia="宋体" w:cs="等线"/>
                <w:color w:val="auto"/>
                <w:sz w:val="20"/>
                <w:szCs w:val="21"/>
                <w:highlight w:val="none"/>
              </w:rPr>
              <w:t>次（含月度考核会、月度安全分析会），记录完善，填写规范，查记录（签到表、会议记录）；</w:t>
            </w:r>
          </w:p>
        </w:tc>
        <w:tc>
          <w:tcPr>
            <w:tcW w:w="3347" w:type="dxa"/>
            <w:noWrap/>
            <w:vAlign w:val="center"/>
          </w:tcPr>
          <w:p w14:paraId="2C0BEE9F">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2E2ADB6A">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17B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31D93B9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3BD047A6">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6DE086EA">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）每月开展培训</w:t>
            </w:r>
            <w:r>
              <w:rPr>
                <w:rFonts w:ascii="Times New Roman" w:eastAsia="宋体" w:cs="等线"/>
                <w:color w:val="auto"/>
                <w:sz w:val="20"/>
                <w:szCs w:val="21"/>
                <w:highlight w:val="none"/>
              </w:rPr>
              <w:t>4</w:t>
            </w:r>
            <w:r>
              <w:rPr>
                <w:rFonts w:hint="eastAsia" w:ascii="Times New Roman" w:eastAsia="宋体" w:cs="等线"/>
                <w:color w:val="auto"/>
                <w:sz w:val="20"/>
                <w:szCs w:val="21"/>
                <w:highlight w:val="none"/>
              </w:rPr>
              <w:t>次（新进员工必须培训合格上岗），培训实地留照片备档，查记录（签到表、培训计划、培训实施表、培训效果评估表、照片）；</w:t>
            </w:r>
          </w:p>
        </w:tc>
        <w:tc>
          <w:tcPr>
            <w:tcW w:w="3347" w:type="dxa"/>
            <w:noWrap/>
            <w:vAlign w:val="center"/>
          </w:tcPr>
          <w:p w14:paraId="79592644">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04C83916">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73AD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2A95C1EA">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1ABCE8E5">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4FB623F9">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）月度考勤、排班记录完整，不得，漏报、虚报。</w:t>
            </w:r>
          </w:p>
        </w:tc>
        <w:tc>
          <w:tcPr>
            <w:tcW w:w="3347" w:type="dxa"/>
            <w:noWrap/>
            <w:vAlign w:val="center"/>
          </w:tcPr>
          <w:p w14:paraId="33C7D864">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有一项不符合，扣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53BCB818">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DA2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D14FD2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lang w:eastAsia="zh-CN"/>
              </w:rPr>
            </w:pPr>
          </w:p>
        </w:tc>
        <w:tc>
          <w:tcPr>
            <w:tcW w:w="981" w:type="dxa"/>
            <w:vMerge w:val="continue"/>
            <w:noWrap/>
            <w:vAlign w:val="center"/>
          </w:tcPr>
          <w:p w14:paraId="6E4D9ACC">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121E2630">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4</w:t>
            </w:r>
            <w:r>
              <w:rPr>
                <w:rFonts w:hint="eastAsia" w:ascii="Times New Roman" w:eastAsia="宋体" w:cs="等线"/>
                <w:color w:val="auto"/>
                <w:sz w:val="20"/>
                <w:szCs w:val="21"/>
                <w:highlight w:val="none"/>
              </w:rPr>
              <w:t>）工作中有关事项上报、处理情况有记录</w:t>
            </w:r>
          </w:p>
        </w:tc>
        <w:tc>
          <w:tcPr>
            <w:tcW w:w="3347" w:type="dxa"/>
            <w:noWrap/>
            <w:vAlign w:val="center"/>
          </w:tcPr>
          <w:p w14:paraId="1775FC75">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该书面上报的无书面资料记录，发现一个扣</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796" w:type="dxa"/>
            <w:noWrap/>
            <w:vAlign w:val="center"/>
          </w:tcPr>
          <w:p w14:paraId="491C9082">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23BF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15A4E3C6">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4AEE3190">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5EBEB6A6">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5</w:t>
            </w:r>
            <w:r>
              <w:rPr>
                <w:rFonts w:hint="eastAsia" w:ascii="Times New Roman" w:eastAsia="宋体" w:cs="等线"/>
                <w:color w:val="auto"/>
                <w:sz w:val="20"/>
                <w:szCs w:val="21"/>
                <w:highlight w:val="none"/>
              </w:rPr>
              <w:t>）项目管理人员（队长）每月查岗不少于</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次，保留查岗记录备查</w:t>
            </w:r>
          </w:p>
        </w:tc>
        <w:tc>
          <w:tcPr>
            <w:tcW w:w="3347" w:type="dxa"/>
            <w:noWrap/>
            <w:vAlign w:val="center"/>
          </w:tcPr>
          <w:p w14:paraId="615D5BFB">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有查岗记录，并对违纪现象有考核；不符合，扣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030D03B2">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EFF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F76BEBA">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5422D784">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2EABCD2A">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6</w:t>
            </w:r>
            <w:r>
              <w:rPr>
                <w:rFonts w:hint="eastAsia" w:ascii="Times New Roman" w:eastAsia="宋体" w:cs="等线"/>
                <w:color w:val="auto"/>
                <w:sz w:val="20"/>
                <w:szCs w:val="21"/>
                <w:highlight w:val="none"/>
              </w:rPr>
              <w:t>）门岗邮件、物品摆放整齐、有序；</w:t>
            </w:r>
          </w:p>
        </w:tc>
        <w:tc>
          <w:tcPr>
            <w:tcW w:w="3347" w:type="dxa"/>
            <w:noWrap/>
            <w:vAlign w:val="center"/>
          </w:tcPr>
          <w:p w14:paraId="352F06D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实地门岗检查，有一项不符合，扣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01DD2A4A">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2D32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15892CFE">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2B346FC0">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3FFF0EE9">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7</w:t>
            </w:r>
            <w:r>
              <w:rPr>
                <w:rFonts w:hint="eastAsia" w:ascii="Times New Roman" w:eastAsia="宋体" w:cs="等线"/>
                <w:color w:val="auto"/>
                <w:sz w:val="20"/>
                <w:szCs w:val="21"/>
                <w:highlight w:val="none"/>
              </w:rPr>
              <w:t>）邮件收发记录填写规范，现场邮件记录填写与邮件实际状态一致；</w:t>
            </w:r>
          </w:p>
        </w:tc>
        <w:tc>
          <w:tcPr>
            <w:tcW w:w="3347" w:type="dxa"/>
            <w:noWrap/>
            <w:vAlign w:val="center"/>
          </w:tcPr>
          <w:p w14:paraId="24417717">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实地门岗检查，有一项不符合，扣</w:t>
            </w:r>
            <w:r>
              <w:rPr>
                <w:rFonts w:ascii="Times New Roman" w:eastAsia="宋体" w:cs="等线"/>
                <w:color w:val="auto"/>
                <w:sz w:val="20"/>
                <w:szCs w:val="21"/>
                <w:highlight w:val="none"/>
              </w:rPr>
              <w:t>0.5</w:t>
            </w:r>
            <w:r>
              <w:rPr>
                <w:rFonts w:hint="eastAsia" w:ascii="Times New Roman" w:eastAsia="宋体" w:cs="等线"/>
                <w:color w:val="auto"/>
                <w:sz w:val="20"/>
                <w:szCs w:val="21"/>
                <w:highlight w:val="none"/>
              </w:rPr>
              <w:t>分。</w:t>
            </w:r>
          </w:p>
        </w:tc>
        <w:tc>
          <w:tcPr>
            <w:tcW w:w="796" w:type="dxa"/>
            <w:noWrap/>
            <w:vAlign w:val="center"/>
          </w:tcPr>
          <w:p w14:paraId="79E57D85">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C0F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2F60407">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restart"/>
            <w:noWrap/>
            <w:vAlign w:val="center"/>
          </w:tcPr>
          <w:p w14:paraId="5440AC94">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巡检督察（</w:t>
            </w:r>
            <w:r>
              <w:rPr>
                <w:rFonts w:ascii="Times New Roman" w:eastAsia="宋体" w:cs="等线"/>
                <w:color w:val="auto"/>
                <w:sz w:val="20"/>
                <w:szCs w:val="21"/>
                <w:highlight w:val="none"/>
              </w:rPr>
              <w:t>5</w:t>
            </w:r>
            <w:r>
              <w:rPr>
                <w:rFonts w:hint="eastAsia" w:ascii="Times New Roman" w:eastAsia="宋体" w:cs="等线"/>
                <w:color w:val="auto"/>
                <w:sz w:val="20"/>
                <w:szCs w:val="21"/>
                <w:highlight w:val="none"/>
              </w:rPr>
              <w:t>分）</w:t>
            </w:r>
          </w:p>
        </w:tc>
        <w:tc>
          <w:tcPr>
            <w:tcW w:w="3266" w:type="dxa"/>
            <w:noWrap/>
            <w:vAlign w:val="center"/>
          </w:tcPr>
          <w:p w14:paraId="4AF4A9EE">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）项目有巡检记录，记录清晰可查归档规范；</w:t>
            </w:r>
          </w:p>
        </w:tc>
        <w:tc>
          <w:tcPr>
            <w:tcW w:w="3347" w:type="dxa"/>
            <w:noWrap/>
            <w:vAlign w:val="center"/>
          </w:tcPr>
          <w:p w14:paraId="7B73535F">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现场抽查《岗位巡查记录表</w:t>
            </w:r>
            <w:r>
              <w:rPr>
                <w:rFonts w:ascii="Times New Roman" w:eastAsia="宋体" w:cs="等线"/>
                <w:color w:val="auto"/>
                <w:sz w:val="20"/>
                <w:szCs w:val="21"/>
                <w:highlight w:val="none"/>
              </w:rPr>
              <w:t>.</w:t>
            </w:r>
            <w:r>
              <w:rPr>
                <w:rFonts w:hint="eastAsia" w:ascii="Times New Roman" w:eastAsia="宋体" w:cs="等线"/>
                <w:color w:val="auto"/>
                <w:sz w:val="20"/>
                <w:szCs w:val="21"/>
                <w:highlight w:val="none"/>
              </w:rPr>
              <w:t>》记录，不符合，扣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253EF84C">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1904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826E501">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6DC46562">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0DE628EC">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）队长现场巡查情况；</w:t>
            </w:r>
          </w:p>
        </w:tc>
        <w:tc>
          <w:tcPr>
            <w:tcW w:w="3347" w:type="dxa"/>
            <w:noWrap/>
            <w:vAlign w:val="center"/>
          </w:tcPr>
          <w:p w14:paraId="026F9951">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查看项目队长值班日志，现场无记录扣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tc>
        <w:tc>
          <w:tcPr>
            <w:tcW w:w="796" w:type="dxa"/>
            <w:noWrap/>
            <w:vAlign w:val="center"/>
          </w:tcPr>
          <w:p w14:paraId="50FF800C">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171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777FC86D">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vMerge w:val="continue"/>
            <w:noWrap/>
            <w:vAlign w:val="center"/>
          </w:tcPr>
          <w:p w14:paraId="263DC357">
            <w:pPr>
              <w:widowControl/>
              <w:snapToGrid w:val="0"/>
              <w:ind w:left="0" w:leftChars="0" w:right="0" w:rightChars="0" w:firstLine="0" w:firstLineChars="0"/>
              <w:jc w:val="left"/>
              <w:rPr>
                <w:rFonts w:ascii="Times New Roman" w:eastAsia="宋体" w:cs="等线"/>
                <w:color w:val="auto"/>
                <w:sz w:val="20"/>
                <w:szCs w:val="21"/>
                <w:highlight w:val="none"/>
              </w:rPr>
            </w:pPr>
          </w:p>
        </w:tc>
        <w:tc>
          <w:tcPr>
            <w:tcW w:w="3266" w:type="dxa"/>
            <w:noWrap/>
            <w:vAlign w:val="center"/>
          </w:tcPr>
          <w:p w14:paraId="44383B7C">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）每月开展安全大检查</w:t>
            </w:r>
          </w:p>
        </w:tc>
        <w:tc>
          <w:tcPr>
            <w:tcW w:w="3347" w:type="dxa"/>
            <w:noWrap/>
            <w:vAlign w:val="center"/>
          </w:tcPr>
          <w:p w14:paraId="058A6D45">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有记录可查，对安全隐患问题有公函发放。</w:t>
            </w:r>
          </w:p>
        </w:tc>
        <w:tc>
          <w:tcPr>
            <w:tcW w:w="796" w:type="dxa"/>
            <w:noWrap/>
            <w:vAlign w:val="center"/>
          </w:tcPr>
          <w:p w14:paraId="3D1D2973">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57F2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553227B9">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4AB3E44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品质整改（</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3266" w:type="dxa"/>
            <w:noWrap/>
            <w:vAlign w:val="center"/>
          </w:tcPr>
          <w:p w14:paraId="7FF9F9B7">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上月品质检查问题未及时回复、整改跟进停滞；①品质检查问题及时回复；②品质检查问题及时整改；③品质复核后</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次整改情况；</w:t>
            </w:r>
          </w:p>
        </w:tc>
        <w:tc>
          <w:tcPr>
            <w:tcW w:w="3347" w:type="dxa"/>
            <w:noWrap/>
            <w:vAlign w:val="center"/>
          </w:tcPr>
          <w:p w14:paraId="76BF3BD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品质部提供检查报告，未及时回复扣</w:t>
            </w: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分，</w:t>
            </w:r>
          </w:p>
          <w:p w14:paraId="285994FB">
            <w:pPr>
              <w:widowControl/>
              <w:snapToGrid w:val="0"/>
              <w:ind w:left="0" w:leftChars="0" w:right="0" w:rightChars="0" w:firstLine="0" w:firstLineChars="0"/>
              <w:jc w:val="left"/>
              <w:rPr>
                <w:rFonts w:ascii="Times New Roman" w:eastAsia="宋体" w:cs="等线"/>
                <w:color w:val="auto"/>
                <w:sz w:val="20"/>
                <w:szCs w:val="21"/>
                <w:highlight w:val="none"/>
              </w:rPr>
            </w:pPr>
            <w:r>
              <w:rPr>
                <w:rFonts w:ascii="Times New Roman" w:eastAsia="宋体" w:cs="等线"/>
                <w:color w:val="auto"/>
                <w:sz w:val="20"/>
                <w:szCs w:val="21"/>
                <w:highlight w:val="none"/>
              </w:rPr>
              <w:t>1</w:t>
            </w:r>
            <w:r>
              <w:rPr>
                <w:rFonts w:hint="eastAsia" w:ascii="Times New Roman" w:eastAsia="宋体" w:cs="等线"/>
                <w:color w:val="auto"/>
                <w:sz w:val="20"/>
                <w:szCs w:val="21"/>
                <w:highlight w:val="none"/>
              </w:rPr>
              <w:t>次未及时整改扣</w:t>
            </w:r>
            <w:r>
              <w:rPr>
                <w:rFonts w:ascii="Times New Roman" w:eastAsia="宋体" w:cs="等线"/>
                <w:color w:val="auto"/>
                <w:sz w:val="20"/>
                <w:szCs w:val="21"/>
                <w:highlight w:val="none"/>
              </w:rPr>
              <w:t>1.5</w:t>
            </w:r>
            <w:r>
              <w:rPr>
                <w:rFonts w:hint="eastAsia" w:ascii="Times New Roman" w:eastAsia="宋体" w:cs="等线"/>
                <w:color w:val="auto"/>
                <w:sz w:val="20"/>
                <w:szCs w:val="21"/>
                <w:highlight w:val="none"/>
              </w:rPr>
              <w:t>分，</w:t>
            </w:r>
          </w:p>
          <w:p w14:paraId="5BC8E30B">
            <w:pPr>
              <w:widowControl/>
              <w:snapToGrid w:val="0"/>
              <w:jc w:val="left"/>
              <w:rPr>
                <w:rFonts w:ascii="Times New Roman" w:eastAsia="宋体"/>
                <w:color w:val="auto"/>
                <w:sz w:val="20"/>
                <w:highlight w:val="none"/>
              </w:rPr>
            </w:pP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次未及时整改扣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6CACD24B">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237E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restart"/>
            <w:noWrap/>
            <w:vAlign w:val="center"/>
          </w:tcPr>
          <w:p w14:paraId="317A4F25">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r>
              <w:rPr>
                <w:rFonts w:hint="eastAsia" w:ascii="Times New Roman" w:eastAsia="宋体" w:cs="等线"/>
                <w:color w:val="auto"/>
                <w:sz w:val="20"/>
                <w:szCs w:val="21"/>
                <w:highlight w:val="none"/>
                <w:lang w:val="en-US" w:eastAsia="zh-CN"/>
              </w:rPr>
              <w:t>五、项目管理工作（</w:t>
            </w:r>
            <w:r>
              <w:rPr>
                <w:rFonts w:ascii="Times New Roman" w:eastAsia="宋体" w:cs="等线"/>
                <w:color w:val="auto"/>
                <w:sz w:val="20"/>
                <w:szCs w:val="21"/>
                <w:highlight w:val="none"/>
                <w:lang w:val="en-US" w:eastAsia="zh-CN"/>
              </w:rPr>
              <w:t>10</w:t>
            </w:r>
            <w:r>
              <w:rPr>
                <w:rFonts w:hint="eastAsia" w:ascii="Times New Roman" w:eastAsia="宋体" w:cs="等线"/>
                <w:color w:val="auto"/>
                <w:sz w:val="20"/>
                <w:szCs w:val="21"/>
                <w:highlight w:val="none"/>
                <w:lang w:val="en-US" w:eastAsia="zh-CN"/>
              </w:rPr>
              <w:t>分）</w:t>
            </w:r>
          </w:p>
        </w:tc>
        <w:tc>
          <w:tcPr>
            <w:tcW w:w="981" w:type="dxa"/>
            <w:noWrap/>
            <w:vAlign w:val="center"/>
          </w:tcPr>
          <w:p w14:paraId="4A3CF56B">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投诉处理（</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3266" w:type="dxa"/>
            <w:noWrap/>
            <w:vAlign w:val="center"/>
          </w:tcPr>
          <w:p w14:paraId="6CC2AA89">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投诉处理有效跟进、处理；</w:t>
            </w:r>
          </w:p>
        </w:tc>
        <w:tc>
          <w:tcPr>
            <w:tcW w:w="3347" w:type="dxa"/>
            <w:noWrap/>
            <w:vAlign w:val="center"/>
          </w:tcPr>
          <w:p w14:paraId="7B656E77">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投诉处理未及时跟进、未处理，扣</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796" w:type="dxa"/>
            <w:noWrap/>
            <w:vAlign w:val="center"/>
          </w:tcPr>
          <w:p w14:paraId="682F9B2B">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F0F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C667EC0">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37F0164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员工管理（</w:t>
            </w:r>
            <w:r>
              <w:rPr>
                <w:rFonts w:ascii="Times New Roman" w:eastAsia="宋体" w:cs="等线"/>
                <w:color w:val="auto"/>
                <w:sz w:val="20"/>
                <w:szCs w:val="21"/>
                <w:highlight w:val="none"/>
              </w:rPr>
              <w:t>4</w:t>
            </w:r>
            <w:r>
              <w:rPr>
                <w:rFonts w:hint="eastAsia" w:ascii="Times New Roman" w:eastAsia="宋体" w:cs="等线"/>
                <w:color w:val="auto"/>
                <w:sz w:val="20"/>
                <w:szCs w:val="21"/>
                <w:highlight w:val="none"/>
              </w:rPr>
              <w:t>分）</w:t>
            </w:r>
          </w:p>
        </w:tc>
        <w:tc>
          <w:tcPr>
            <w:tcW w:w="3266" w:type="dxa"/>
            <w:noWrap/>
            <w:vAlign w:val="center"/>
          </w:tcPr>
          <w:p w14:paraId="0FAA12CA">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员工满岗率</w:t>
            </w:r>
            <w:r>
              <w:rPr>
                <w:rFonts w:ascii="Times New Roman" w:eastAsia="宋体" w:cs="等线"/>
                <w:color w:val="auto"/>
                <w:sz w:val="20"/>
                <w:szCs w:val="21"/>
                <w:highlight w:val="none"/>
              </w:rPr>
              <w:t>100%</w:t>
            </w:r>
            <w:r>
              <w:rPr>
                <w:rFonts w:hint="eastAsia" w:ascii="Times New Roman" w:eastAsia="宋体" w:cs="等线"/>
                <w:color w:val="auto"/>
                <w:sz w:val="20"/>
                <w:szCs w:val="21"/>
                <w:highlight w:val="none"/>
              </w:rPr>
              <w:t>；不得中途离岗、脱岗；遵守工作作息时间和各项规章制度。</w:t>
            </w:r>
          </w:p>
        </w:tc>
        <w:tc>
          <w:tcPr>
            <w:tcW w:w="3347" w:type="dxa"/>
            <w:noWrap/>
            <w:vAlign w:val="center"/>
          </w:tcPr>
          <w:p w14:paraId="4569871E">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现场发现离岗脱岗现象一次扣</w:t>
            </w:r>
            <w:r>
              <w:rPr>
                <w:rFonts w:ascii="Times New Roman" w:eastAsia="宋体" w:cs="等线"/>
                <w:color w:val="auto"/>
                <w:sz w:val="20"/>
                <w:szCs w:val="21"/>
                <w:highlight w:val="none"/>
              </w:rPr>
              <w:t>2</w:t>
            </w:r>
            <w:r>
              <w:rPr>
                <w:rFonts w:hint="eastAsia" w:ascii="Times New Roman" w:eastAsia="宋体" w:cs="等线"/>
                <w:color w:val="auto"/>
                <w:sz w:val="20"/>
                <w:szCs w:val="21"/>
                <w:highlight w:val="none"/>
              </w:rPr>
              <w:t>分。</w:t>
            </w:r>
          </w:p>
        </w:tc>
        <w:tc>
          <w:tcPr>
            <w:tcW w:w="796" w:type="dxa"/>
            <w:noWrap/>
            <w:vAlign w:val="center"/>
          </w:tcPr>
          <w:p w14:paraId="2ECF9CB6">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4594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vMerge w:val="continue"/>
            <w:noWrap/>
            <w:vAlign w:val="center"/>
          </w:tcPr>
          <w:p w14:paraId="647172C4">
            <w:pPr>
              <w:pStyle w:val="229"/>
              <w:tabs>
                <w:tab w:val="left" w:pos="790"/>
              </w:tabs>
              <w:snapToGrid w:val="0"/>
              <w:spacing w:after="0" w:line="240" w:lineRule="auto"/>
              <w:ind w:left="0" w:leftChars="0" w:right="0" w:rightChars="0" w:firstLine="0" w:firstLineChars="0"/>
              <w:jc w:val="left"/>
              <w:rPr>
                <w:rFonts w:ascii="Times New Roman" w:eastAsia="宋体"/>
                <w:color w:val="auto"/>
                <w:sz w:val="20"/>
                <w:szCs w:val="21"/>
                <w:highlight w:val="none"/>
              </w:rPr>
            </w:pPr>
          </w:p>
        </w:tc>
        <w:tc>
          <w:tcPr>
            <w:tcW w:w="981" w:type="dxa"/>
            <w:noWrap/>
            <w:vAlign w:val="center"/>
          </w:tcPr>
          <w:p w14:paraId="66066718">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服从领导工作安排（</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3266" w:type="dxa"/>
            <w:noWrap/>
            <w:vAlign w:val="center"/>
          </w:tcPr>
          <w:p w14:paraId="459AB713">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服从学校领导工作安排，确实做好各项安全生产、消防安全、安保服务等工作，极力配合项目管理工作。</w:t>
            </w:r>
          </w:p>
        </w:tc>
        <w:tc>
          <w:tcPr>
            <w:tcW w:w="3347" w:type="dxa"/>
            <w:noWrap/>
            <w:vAlign w:val="center"/>
          </w:tcPr>
          <w:p w14:paraId="1686858F">
            <w:pPr>
              <w:widowControl/>
              <w:snapToGrid w:val="0"/>
              <w:ind w:left="0" w:leftChars="0" w:right="0" w:rightChars="0" w:firstLine="0" w:firstLineChars="0"/>
              <w:jc w:val="left"/>
              <w:rPr>
                <w:rFonts w:ascii="Times New Roman" w:eastAsia="宋体" w:cs="等线"/>
                <w:color w:val="auto"/>
                <w:sz w:val="20"/>
                <w:szCs w:val="21"/>
                <w:highlight w:val="none"/>
              </w:rPr>
            </w:pPr>
            <w:r>
              <w:rPr>
                <w:rFonts w:hint="eastAsia" w:ascii="Times New Roman" w:eastAsia="宋体" w:cs="等线"/>
                <w:color w:val="auto"/>
                <w:sz w:val="20"/>
                <w:szCs w:val="21"/>
                <w:highlight w:val="none"/>
              </w:rPr>
              <w:t>不配合不服从一次扣</w:t>
            </w:r>
            <w:r>
              <w:rPr>
                <w:rFonts w:ascii="Times New Roman" w:eastAsia="宋体" w:cs="等线"/>
                <w:color w:val="auto"/>
                <w:sz w:val="20"/>
                <w:szCs w:val="21"/>
                <w:highlight w:val="none"/>
              </w:rPr>
              <w:t>3</w:t>
            </w:r>
            <w:r>
              <w:rPr>
                <w:rFonts w:hint="eastAsia" w:ascii="Times New Roman" w:eastAsia="宋体" w:cs="等线"/>
                <w:color w:val="auto"/>
                <w:sz w:val="20"/>
                <w:szCs w:val="21"/>
                <w:highlight w:val="none"/>
              </w:rPr>
              <w:t>分。</w:t>
            </w:r>
          </w:p>
        </w:tc>
        <w:tc>
          <w:tcPr>
            <w:tcW w:w="796" w:type="dxa"/>
            <w:noWrap/>
            <w:vAlign w:val="center"/>
          </w:tcPr>
          <w:p w14:paraId="612761C7">
            <w:pPr>
              <w:widowControl/>
              <w:snapToGrid w:val="0"/>
              <w:ind w:left="0" w:leftChars="0" w:right="0" w:rightChars="0" w:firstLine="0" w:firstLineChars="0"/>
              <w:jc w:val="center"/>
              <w:rPr>
                <w:rFonts w:ascii="Times New Roman" w:eastAsia="宋体" w:cs="等线"/>
                <w:color w:val="auto"/>
                <w:sz w:val="20"/>
                <w:szCs w:val="21"/>
                <w:highlight w:val="none"/>
              </w:rPr>
            </w:pPr>
          </w:p>
        </w:tc>
      </w:tr>
      <w:tr w14:paraId="16C1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8" w:type="dxa"/>
            <w:noWrap/>
            <w:vAlign w:val="center"/>
          </w:tcPr>
          <w:p w14:paraId="29136242">
            <w:pPr>
              <w:widowControl/>
              <w:snapToGrid w:val="0"/>
              <w:ind w:left="0" w:leftChars="0" w:right="0" w:rightChars="0" w:firstLine="0" w:firstLineChars="0"/>
              <w:jc w:val="center"/>
              <w:rPr>
                <w:rFonts w:cs="等线"/>
                <w:color w:val="auto"/>
                <w:sz w:val="28"/>
                <w:szCs w:val="28"/>
                <w:highlight w:val="none"/>
              </w:rPr>
            </w:pPr>
            <w:r>
              <w:rPr>
                <w:rFonts w:hint="eastAsia" w:cs="等线"/>
                <w:color w:val="auto"/>
                <w:sz w:val="28"/>
                <w:szCs w:val="28"/>
                <w:highlight w:val="none"/>
              </w:rPr>
              <w:t>备</w:t>
            </w:r>
          </w:p>
          <w:p w14:paraId="753BDD1F">
            <w:pPr>
              <w:widowControl/>
              <w:snapToGrid w:val="0"/>
              <w:ind w:left="0" w:leftChars="0" w:right="0" w:rightChars="0" w:firstLine="0" w:firstLineChars="0"/>
              <w:jc w:val="center"/>
              <w:rPr>
                <w:rFonts w:cs="等线"/>
                <w:color w:val="auto"/>
                <w:sz w:val="20"/>
                <w:szCs w:val="21"/>
                <w:highlight w:val="none"/>
              </w:rPr>
            </w:pPr>
            <w:r>
              <w:rPr>
                <w:rFonts w:hint="eastAsia" w:cs="等线"/>
                <w:color w:val="auto"/>
                <w:sz w:val="28"/>
                <w:szCs w:val="28"/>
                <w:highlight w:val="none"/>
              </w:rPr>
              <w:t>注</w:t>
            </w:r>
          </w:p>
        </w:tc>
        <w:tc>
          <w:tcPr>
            <w:tcW w:w="796" w:type="dxa"/>
            <w:gridSpan w:val="4"/>
            <w:noWrap/>
            <w:vAlign w:val="center"/>
          </w:tcPr>
          <w:p w14:paraId="44ED645C">
            <w:pPr>
              <w:widowControl/>
              <w:snapToGrid w:val="0"/>
              <w:ind w:left="0" w:leftChars="0" w:right="0" w:rightChars="0" w:firstLine="0" w:firstLineChars="0"/>
              <w:jc w:val="left"/>
              <w:rPr>
                <w:rFonts w:cs="等线"/>
                <w:color w:val="auto"/>
                <w:sz w:val="20"/>
                <w:szCs w:val="21"/>
                <w:highlight w:val="none"/>
              </w:rPr>
            </w:pPr>
            <w:r>
              <w:rPr>
                <w:rFonts w:hint="eastAsia" w:cs="等线"/>
                <w:color w:val="auto"/>
                <w:sz w:val="20"/>
                <w:szCs w:val="21"/>
                <w:highlight w:val="none"/>
              </w:rPr>
              <w:t>考核总分≥</w:t>
            </w:r>
            <w:r>
              <w:rPr>
                <w:rFonts w:cs="等线"/>
                <w:color w:val="auto"/>
                <w:sz w:val="20"/>
                <w:szCs w:val="21"/>
                <w:highlight w:val="none"/>
              </w:rPr>
              <w:t>90</w:t>
            </w:r>
            <w:r>
              <w:rPr>
                <w:rFonts w:hint="eastAsia" w:cs="等线"/>
                <w:color w:val="auto"/>
                <w:sz w:val="20"/>
                <w:szCs w:val="21"/>
                <w:highlight w:val="none"/>
              </w:rPr>
              <w:t>分的，足额支付相关费用；</w:t>
            </w:r>
          </w:p>
          <w:p w14:paraId="1A6F774C">
            <w:pPr>
              <w:widowControl/>
              <w:snapToGrid w:val="0"/>
              <w:ind w:left="0" w:leftChars="0" w:right="0" w:rightChars="0" w:firstLine="0" w:firstLineChars="0"/>
              <w:jc w:val="left"/>
              <w:rPr>
                <w:rFonts w:cs="等线"/>
                <w:color w:val="auto"/>
                <w:sz w:val="20"/>
                <w:szCs w:val="21"/>
                <w:highlight w:val="none"/>
              </w:rPr>
            </w:pPr>
            <w:r>
              <w:rPr>
                <w:rFonts w:cs="等线"/>
                <w:color w:val="auto"/>
                <w:sz w:val="20"/>
                <w:szCs w:val="21"/>
                <w:highlight w:val="none"/>
              </w:rPr>
              <w:t>80</w:t>
            </w:r>
            <w:r>
              <w:rPr>
                <w:rFonts w:hint="eastAsia" w:cs="等线"/>
                <w:color w:val="auto"/>
                <w:sz w:val="20"/>
                <w:szCs w:val="21"/>
                <w:highlight w:val="none"/>
              </w:rPr>
              <w:t>分≤考核总分＜</w:t>
            </w:r>
            <w:r>
              <w:rPr>
                <w:rFonts w:cs="等线"/>
                <w:color w:val="auto"/>
                <w:sz w:val="20"/>
                <w:szCs w:val="21"/>
                <w:highlight w:val="none"/>
              </w:rPr>
              <w:t>90</w:t>
            </w:r>
            <w:r>
              <w:rPr>
                <w:rFonts w:hint="eastAsia" w:cs="等线"/>
                <w:color w:val="auto"/>
                <w:sz w:val="20"/>
                <w:szCs w:val="21"/>
                <w:highlight w:val="none"/>
              </w:rPr>
              <w:t>分，每低</w:t>
            </w:r>
            <w:r>
              <w:rPr>
                <w:rFonts w:cs="等线"/>
                <w:color w:val="auto"/>
                <w:sz w:val="20"/>
                <w:szCs w:val="21"/>
                <w:highlight w:val="none"/>
              </w:rPr>
              <w:t>1</w:t>
            </w:r>
            <w:r>
              <w:rPr>
                <w:rFonts w:hint="eastAsia" w:cs="等线"/>
                <w:color w:val="auto"/>
                <w:sz w:val="20"/>
                <w:szCs w:val="21"/>
                <w:highlight w:val="none"/>
              </w:rPr>
              <w:t>分，扣除当月服务费的</w:t>
            </w:r>
            <w:r>
              <w:rPr>
                <w:rFonts w:cs="等线"/>
                <w:color w:val="auto"/>
                <w:sz w:val="20"/>
                <w:szCs w:val="21"/>
                <w:highlight w:val="none"/>
              </w:rPr>
              <w:t>1000</w:t>
            </w:r>
            <w:r>
              <w:rPr>
                <w:rFonts w:hint="eastAsia" w:cs="等线"/>
                <w:color w:val="auto"/>
                <w:sz w:val="20"/>
                <w:szCs w:val="21"/>
                <w:highlight w:val="none"/>
              </w:rPr>
              <w:t>元</w:t>
            </w:r>
          </w:p>
          <w:p w14:paraId="73138A04">
            <w:pPr>
              <w:widowControl/>
              <w:snapToGrid w:val="0"/>
              <w:ind w:left="0" w:leftChars="0" w:right="0" w:rightChars="0" w:firstLine="0" w:firstLineChars="0"/>
              <w:jc w:val="left"/>
              <w:rPr>
                <w:rFonts w:cs="等线"/>
                <w:color w:val="auto"/>
                <w:sz w:val="20"/>
                <w:szCs w:val="21"/>
                <w:highlight w:val="none"/>
              </w:rPr>
            </w:pPr>
            <w:r>
              <w:rPr>
                <w:rFonts w:cs="等线"/>
                <w:color w:val="auto"/>
                <w:sz w:val="20"/>
                <w:szCs w:val="21"/>
                <w:highlight w:val="none"/>
              </w:rPr>
              <w:t>75</w:t>
            </w:r>
            <w:r>
              <w:rPr>
                <w:rFonts w:hint="eastAsia" w:cs="等线"/>
                <w:color w:val="auto"/>
                <w:sz w:val="20"/>
                <w:szCs w:val="21"/>
                <w:highlight w:val="none"/>
              </w:rPr>
              <w:t>分≤考核总分＜</w:t>
            </w:r>
            <w:r>
              <w:rPr>
                <w:rFonts w:cs="等线"/>
                <w:color w:val="auto"/>
                <w:sz w:val="20"/>
                <w:szCs w:val="21"/>
                <w:highlight w:val="none"/>
              </w:rPr>
              <w:t>80</w:t>
            </w:r>
            <w:r>
              <w:rPr>
                <w:rFonts w:hint="eastAsia" w:cs="等线"/>
                <w:color w:val="auto"/>
                <w:sz w:val="20"/>
                <w:szCs w:val="21"/>
                <w:highlight w:val="none"/>
              </w:rPr>
              <w:t>分，每低</w:t>
            </w:r>
            <w:r>
              <w:rPr>
                <w:rFonts w:cs="等线"/>
                <w:color w:val="auto"/>
                <w:sz w:val="20"/>
                <w:szCs w:val="21"/>
                <w:highlight w:val="none"/>
              </w:rPr>
              <w:t>1</w:t>
            </w:r>
            <w:r>
              <w:rPr>
                <w:rFonts w:hint="eastAsia" w:cs="等线"/>
                <w:color w:val="auto"/>
                <w:sz w:val="20"/>
                <w:szCs w:val="21"/>
                <w:highlight w:val="none"/>
              </w:rPr>
              <w:t>分，扣除项目当月服务费的</w:t>
            </w:r>
            <w:r>
              <w:rPr>
                <w:rFonts w:cs="等线"/>
                <w:color w:val="auto"/>
                <w:sz w:val="20"/>
                <w:szCs w:val="21"/>
                <w:highlight w:val="none"/>
              </w:rPr>
              <w:t>2000</w:t>
            </w:r>
            <w:r>
              <w:rPr>
                <w:rFonts w:hint="eastAsia" w:cs="等线"/>
                <w:color w:val="auto"/>
                <w:sz w:val="20"/>
                <w:szCs w:val="21"/>
                <w:highlight w:val="none"/>
              </w:rPr>
              <w:t>元；</w:t>
            </w:r>
          </w:p>
          <w:p w14:paraId="2CFB64DA">
            <w:pPr>
              <w:widowControl/>
              <w:snapToGrid w:val="0"/>
              <w:ind w:left="0" w:leftChars="0" w:right="0" w:rightChars="0" w:firstLine="0" w:firstLineChars="0"/>
              <w:jc w:val="left"/>
              <w:rPr>
                <w:rFonts w:cs="等线"/>
                <w:color w:val="auto"/>
                <w:sz w:val="20"/>
                <w:szCs w:val="21"/>
                <w:highlight w:val="none"/>
              </w:rPr>
            </w:pPr>
            <w:r>
              <w:rPr>
                <w:rFonts w:hint="eastAsia" w:cs="等线"/>
                <w:color w:val="auto"/>
                <w:sz w:val="20"/>
                <w:szCs w:val="21"/>
                <w:highlight w:val="none"/>
              </w:rPr>
              <w:t>考核总分＜</w:t>
            </w:r>
            <w:r>
              <w:rPr>
                <w:rFonts w:cs="等线"/>
                <w:color w:val="auto"/>
                <w:sz w:val="20"/>
                <w:szCs w:val="21"/>
                <w:highlight w:val="none"/>
              </w:rPr>
              <w:t>75</w:t>
            </w:r>
            <w:r>
              <w:rPr>
                <w:rFonts w:hint="eastAsia" w:cs="等线"/>
                <w:color w:val="auto"/>
                <w:sz w:val="20"/>
                <w:szCs w:val="21"/>
                <w:highlight w:val="none"/>
              </w:rPr>
              <w:t>分，甲方有权终止合同，按乙方违约履行合同。</w:t>
            </w:r>
          </w:p>
          <w:p w14:paraId="461DBCE6">
            <w:pPr>
              <w:widowControl/>
              <w:snapToGrid w:val="0"/>
              <w:ind w:left="0" w:leftChars="0" w:right="0" w:rightChars="0" w:firstLine="0" w:firstLineChars="0"/>
              <w:jc w:val="left"/>
              <w:rPr>
                <w:rFonts w:cs="等线"/>
                <w:color w:val="auto"/>
                <w:sz w:val="20"/>
                <w:szCs w:val="21"/>
                <w:highlight w:val="none"/>
              </w:rPr>
            </w:pPr>
            <w:r>
              <w:rPr>
                <w:rFonts w:hint="eastAsia" w:cs="等线"/>
                <w:color w:val="auto"/>
                <w:sz w:val="20"/>
                <w:szCs w:val="21"/>
                <w:highlight w:val="none"/>
              </w:rPr>
              <w:t>项目当月发生一般事故（及以上）或受到上级（或政府行政机构）处罚、处分的，扣除该项目当月</w:t>
            </w:r>
            <w:r>
              <w:rPr>
                <w:rFonts w:cs="等线"/>
                <w:color w:val="auto"/>
                <w:sz w:val="20"/>
                <w:szCs w:val="21"/>
                <w:highlight w:val="none"/>
              </w:rPr>
              <w:t>20%</w:t>
            </w:r>
            <w:r>
              <w:rPr>
                <w:rFonts w:hint="eastAsia" w:cs="等线"/>
                <w:color w:val="auto"/>
                <w:sz w:val="20"/>
                <w:szCs w:val="21"/>
                <w:highlight w:val="none"/>
              </w:rPr>
              <w:t>服务费。</w:t>
            </w:r>
          </w:p>
        </w:tc>
      </w:tr>
    </w:tbl>
    <w:p w14:paraId="2ADE2EC4">
      <w:pPr>
        <w:ind w:left="960" w:hanging="960"/>
        <w:jc w:val="left"/>
        <w:rPr>
          <w:rFonts w:cs="宋体"/>
          <w:color w:val="auto"/>
          <w:highlight w:val="none"/>
        </w:rPr>
      </w:pPr>
    </w:p>
    <w:p w14:paraId="78263397">
      <w:pPr>
        <w:spacing w:line="360" w:lineRule="auto"/>
        <w:ind w:firstLine="480"/>
        <w:jc w:val="right"/>
        <w:rPr>
          <w:rFonts w:cs="宋体"/>
          <w:b/>
          <w:bCs/>
          <w:color w:val="auto"/>
          <w:highlight w:val="none"/>
        </w:rPr>
      </w:pPr>
    </w:p>
    <w:p w14:paraId="096C83C1">
      <w:pPr>
        <w:spacing w:line="360" w:lineRule="auto"/>
        <w:ind w:firstLine="480"/>
        <w:jc w:val="right"/>
        <w:outlineLvl w:val="0"/>
        <w:rPr>
          <w:rFonts w:cs="宋体"/>
          <w:b/>
          <w:bCs/>
          <w:color w:val="auto"/>
          <w:highlight w:val="none"/>
        </w:rPr>
      </w:pPr>
      <w:bookmarkStart w:id="36" w:name="_Toc27473"/>
      <w:r>
        <w:rPr>
          <w:rFonts w:hint="eastAsia" w:cs="宋体"/>
          <w:b/>
          <w:bCs/>
          <w:color w:val="auto"/>
          <w:highlight w:val="none"/>
        </w:rPr>
        <w:t>（全文完）</w:t>
      </w:r>
      <w:bookmarkEnd w:id="36"/>
    </w:p>
    <w:p w14:paraId="111B6CB9">
      <w:pPr>
        <w:rPr>
          <w:rFonts w:ascii="宋体" w:hAnsi="宋体"/>
          <w:color w:val="auto"/>
          <w:highlight w:val="none"/>
        </w:rPr>
      </w:pPr>
    </w:p>
    <w:sectPr>
      <w:pgSz w:w="11906" w:h="16838"/>
      <w:pgMar w:top="1247" w:right="1247" w:bottom="1247"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sans-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269D3">
    <w:pPr>
      <w:widowControl w:val="0"/>
      <w:tabs>
        <w:tab w:val="center" w:pos="4153"/>
        <w:tab w:val="right" w:pos="8306"/>
      </w:tabs>
      <w:spacing w:after="0"/>
      <w:jc w:val="left"/>
      <w:rPr>
        <w:rFonts w:ascii="Times New Roman" w:hAnsi="Times New Roman" w:eastAsia="楷体_GB2312" w:cs="Times New Roman"/>
        <w:sz w:val="18"/>
        <w:lang w:val="zh-CN" w:eastAsia="zh-CN" w:bidi="ar-SA"/>
      </w:rPr>
    </w:pPr>
    <w:r>
      <w:rPr>
        <w:rFonts w:ascii="Times New Roman" w:hAnsi="Times New Roman" w:eastAsia="楷体_GB2312" w:cs="Times New Roman"/>
        <w:sz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03403FC">
                          <w:pPr>
                            <w:widowControl w:val="0"/>
                            <w:spacing w:after="0"/>
                            <w:jc w:val="left"/>
                            <w:rPr>
                              <w:rFonts w:hint="eastAsia" w:ascii="Times New Roman" w:hAnsi="Times New Roman" w:eastAsia="楷体_GB2312" w:cs="Times New Roman"/>
                              <w:sz w:val="18"/>
                              <w:lang w:val="en-US" w:eastAsia="zh-CN" w:bidi="ar-SA"/>
                            </w:rPr>
                          </w:pPr>
                          <w:r>
                            <w:rPr>
                              <w:rFonts w:hint="eastAsia" w:ascii="Times New Roman" w:hAnsi="Times New Roman" w:eastAsia="楷体_GB2312" w:cs="Times New Roman"/>
                              <w:sz w:val="18"/>
                              <w:lang w:val="en-US" w:eastAsia="zh-CN" w:bidi="ar-SA"/>
                            </w:rPr>
                            <w:fldChar w:fldCharType="begin"/>
                          </w:r>
                          <w:r>
                            <w:rPr>
                              <w:rFonts w:hint="eastAsia" w:ascii="Times New Roman" w:hAnsi="Times New Roman" w:eastAsia="楷体_GB2312" w:cs="Times New Roman"/>
                              <w:sz w:val="18"/>
                              <w:lang w:val="en-US" w:eastAsia="zh-CN" w:bidi="ar-SA"/>
                            </w:rPr>
                            <w:instrText xml:space="preserve"> PAGE  \* MERGEFORMAT </w:instrText>
                          </w:r>
                          <w:r>
                            <w:rPr>
                              <w:rFonts w:hint="eastAsia" w:ascii="Times New Roman" w:hAnsi="Times New Roman" w:eastAsia="楷体_GB2312" w:cs="Times New Roman"/>
                              <w:sz w:val="18"/>
                              <w:lang w:val="en-US" w:eastAsia="zh-CN" w:bidi="ar-SA"/>
                            </w:rPr>
                            <w:fldChar w:fldCharType="separate"/>
                          </w:r>
                          <w:r>
                            <w:rPr>
                              <w:rFonts w:ascii="Times New Roman" w:hAnsi="Times New Roman" w:eastAsia="楷体_GB2312" w:cs="Times New Roman"/>
                              <w:sz w:val="18"/>
                              <w:lang w:val="en-US" w:eastAsia="zh-CN" w:bidi="ar-SA"/>
                            </w:rPr>
                            <w:t>5</w:t>
                          </w:r>
                          <w:r>
                            <w:rPr>
                              <w:rFonts w:hint="eastAsia" w:ascii="Times New Roman" w:hAnsi="Times New Roman" w:eastAsia="楷体_GB2312" w:cs="Times New Roman"/>
                              <w:sz w:val="18"/>
                              <w:lang w:val="en-US" w:eastAsia="zh-CN" w:bidi="ar-SA"/>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uueci0gEAAKcDAAAOAAAAAAAAAAEAIAAAAB4BAABk&#10;cnMvZTJvRG9jLnhtbFBLBQYAAAAABgAGAFkBAABiBQAAAAA=&#10;">
              <v:fill on="f" focussize="0,0"/>
              <v:stroke on="f"/>
              <v:imagedata o:title=""/>
              <o:lock v:ext="edit" aspectratio="f"/>
              <v:textbox inset="0mm,0mm,0mm,0mm" style="mso-fit-shape-to-text:t;">
                <w:txbxContent>
                  <w:p w14:paraId="003403FC">
                    <w:pPr>
                      <w:widowControl w:val="0"/>
                      <w:spacing w:after="0"/>
                      <w:jc w:val="left"/>
                      <w:rPr>
                        <w:rFonts w:hint="eastAsia" w:ascii="Times New Roman" w:hAnsi="Times New Roman" w:eastAsia="楷体_GB2312" w:cs="Times New Roman"/>
                        <w:sz w:val="18"/>
                        <w:lang w:val="en-US" w:eastAsia="zh-CN" w:bidi="ar-SA"/>
                      </w:rPr>
                    </w:pPr>
                    <w:r>
                      <w:rPr>
                        <w:rFonts w:hint="eastAsia" w:ascii="Times New Roman" w:hAnsi="Times New Roman" w:eastAsia="楷体_GB2312" w:cs="Times New Roman"/>
                        <w:sz w:val="18"/>
                        <w:lang w:val="en-US" w:eastAsia="zh-CN" w:bidi="ar-SA"/>
                      </w:rPr>
                      <w:fldChar w:fldCharType="begin"/>
                    </w:r>
                    <w:r>
                      <w:rPr>
                        <w:rFonts w:hint="eastAsia" w:ascii="Times New Roman" w:hAnsi="Times New Roman" w:eastAsia="楷体_GB2312" w:cs="Times New Roman"/>
                        <w:sz w:val="18"/>
                        <w:lang w:val="en-US" w:eastAsia="zh-CN" w:bidi="ar-SA"/>
                      </w:rPr>
                      <w:instrText xml:space="preserve"> PAGE  \* MERGEFORMAT </w:instrText>
                    </w:r>
                    <w:r>
                      <w:rPr>
                        <w:rFonts w:hint="eastAsia" w:ascii="Times New Roman" w:hAnsi="Times New Roman" w:eastAsia="楷体_GB2312" w:cs="Times New Roman"/>
                        <w:sz w:val="18"/>
                        <w:lang w:val="en-US" w:eastAsia="zh-CN" w:bidi="ar-SA"/>
                      </w:rPr>
                      <w:fldChar w:fldCharType="separate"/>
                    </w:r>
                    <w:r>
                      <w:rPr>
                        <w:rFonts w:ascii="Times New Roman" w:hAnsi="Times New Roman" w:eastAsia="楷体_GB2312" w:cs="Times New Roman"/>
                        <w:sz w:val="18"/>
                        <w:lang w:val="en-US" w:eastAsia="zh-CN" w:bidi="ar-SA"/>
                      </w:rPr>
                      <w:t>5</w:t>
                    </w:r>
                    <w:r>
                      <w:rPr>
                        <w:rFonts w:hint="eastAsia" w:ascii="Times New Roman" w:hAnsi="Times New Roman" w:eastAsia="楷体_GB2312" w:cs="Times New Roman"/>
                        <w:sz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CB7E7">
    <w:pPr>
      <w:pStyle w:val="204"/>
      <w:framePr w:wrap="around" w:vAnchor="text" w:hAnchor="margin" w:xAlign="center" w:y="1"/>
      <w:rPr>
        <w:rStyle w:val="215"/>
      </w:rPr>
    </w:pPr>
    <w:r>
      <w:fldChar w:fldCharType="begin"/>
    </w:r>
    <w:r>
      <w:rPr>
        <w:rStyle w:val="215"/>
      </w:rPr>
      <w:instrText xml:space="preserve">PAGE  </w:instrText>
    </w:r>
    <w:r>
      <w:fldChar w:fldCharType="separate"/>
    </w:r>
    <w:r>
      <w:rPr>
        <w:rStyle w:val="215"/>
      </w:rPr>
      <w:t>- 26 -</w:t>
    </w:r>
    <w:r>
      <w:fldChar w:fldCharType="end"/>
    </w:r>
  </w:p>
  <w:p w14:paraId="074D7F23">
    <w:pPr>
      <w:pStyle w:val="204"/>
      <w:jc w:val="center"/>
    </w:pPr>
  </w:p>
  <w:p w14:paraId="79FD1675">
    <w:pPr>
      <w:pStyle w:val="20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B12BE"/>
    <w:rsid w:val="05F11AB7"/>
    <w:rsid w:val="171041E6"/>
    <w:rsid w:val="2E8A3FDD"/>
    <w:rsid w:val="2F326826"/>
    <w:rsid w:val="3ADE0C05"/>
    <w:rsid w:val="48376AB4"/>
    <w:rsid w:val="4C9E7D17"/>
    <w:rsid w:val="52CB2309"/>
    <w:rsid w:val="570F0F69"/>
    <w:rsid w:val="5BB56A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jc w:val="left"/>
    </w:pPr>
    <w:rPr>
      <w:rFonts w:ascii="Times New Roman" w:hAnsi="Times New Roman" w:eastAsia="楷体_GB2312" w:cs="Times New Roman"/>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spacing w:line="400" w:lineRule="exact"/>
    </w:pPr>
    <w:rPr>
      <w:rFonts w:ascii="楷体_GB2312" w:hAnsi="Times New Roman" w:eastAsia="楷体_GB2312" w:cs="Times New Roman"/>
      <w:sz w:val="28"/>
      <w:szCs w:val="20"/>
    </w:rPr>
  </w:style>
  <w:style w:type="paragraph" w:styleId="15">
    <w:name w:val="Body Text Indent"/>
    <w:basedOn w:val="1"/>
    <w:next w:val="1"/>
    <w:qFormat/>
    <w:uiPriority w:val="0"/>
    <w:pPr>
      <w:spacing w:line="560" w:lineRule="exact"/>
      <w:ind w:firstLine="560"/>
    </w:pPr>
    <w:rPr>
      <w:rFonts w:ascii="宋体" w:hAnsi="宋体"/>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pPr>
      <w:widowControl/>
      <w:jc w:val="left"/>
    </w:pPr>
    <w:rPr>
      <w:rFonts w:ascii="宋体" w:hAnsi="Courier New"/>
      <w:szCs w:val="21"/>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0"/>
    <w:semiHidden/>
    <w:unhideWhenUsed/>
    <w:qFormat/>
    <w:uiPriority w:val="99"/>
    <w:pPr>
      <w:spacing w:after="0" w:line="240" w:lineRule="auto"/>
    </w:pPr>
    <w:rPr>
      <w:sz w:val="20"/>
    </w:rPr>
  </w:style>
  <w:style w:type="paragraph" w:styleId="21">
    <w:name w:val="footer"/>
    <w:basedOn w:val="1"/>
    <w:link w:val="63"/>
    <w:unhideWhenUsed/>
    <w:qFormat/>
    <w:uiPriority w:val="99"/>
    <w:pPr>
      <w:tabs>
        <w:tab w:val="center" w:pos="7143"/>
        <w:tab w:val="right" w:pos="14287"/>
      </w:tabs>
      <w:spacing w:after="0" w:line="240" w:lineRule="auto"/>
    </w:pPr>
  </w:style>
  <w:style w:type="paragraph" w:styleId="22">
    <w:name w:val="header"/>
    <w:basedOn w:val="1"/>
    <w:link w:val="6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6"/>
    <w:qFormat/>
    <w:uiPriority w:val="11"/>
    <w:pPr>
      <w:spacing w:before="200" w:after="200"/>
    </w:pPr>
    <w:rPr>
      <w:sz w:val="24"/>
      <w:szCs w:val="24"/>
    </w:rPr>
  </w:style>
  <w:style w:type="paragraph" w:styleId="26">
    <w:name w:val="footnote text"/>
    <w:basedOn w:val="1"/>
    <w:link w:val="189"/>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rPr>
      <w:sz w:val="24"/>
    </w:rPr>
  </w:style>
  <w:style w:type="paragraph" w:styleId="32">
    <w:name w:val="Title"/>
    <w:basedOn w:val="1"/>
    <w:next w:val="1"/>
    <w:link w:val="55"/>
    <w:qFormat/>
    <w:uiPriority w:val="10"/>
    <w:pPr>
      <w:spacing w:before="300" w:after="200"/>
      <w:contextualSpacing/>
    </w:pPr>
    <w:rPr>
      <w:sz w:val="48"/>
      <w:szCs w:val="48"/>
    </w:rPr>
  </w:style>
  <w:style w:type="paragraph" w:styleId="33">
    <w:name w:val="Body Text First Indent 2"/>
    <w:basedOn w:val="15"/>
    <w:unhideWhenUsed/>
    <w:qFormat/>
    <w:uiPriority w:val="99"/>
    <w:pPr>
      <w:widowControl w:val="0"/>
      <w:spacing w:after="120"/>
      <w:ind w:left="420" w:firstLine="420"/>
      <w:jc w:val="both"/>
    </w:pPr>
    <w:rPr>
      <w:rFonts w:ascii="Calibri" w:hAnsi="Calibri" w:eastAsia="宋体" w:cs="Times New Roman"/>
      <w:sz w:val="21"/>
      <w:lang w:val="en-US" w:eastAsia="zh-CN" w:bidi="ar-SA"/>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FollowedHyperlink"/>
    <w:basedOn w:val="36"/>
    <w:semiHidden/>
    <w:unhideWhenUsed/>
    <w:qFormat/>
    <w:uiPriority w:val="99"/>
    <w:rPr>
      <w:color w:val="333333"/>
      <w:u w:val="none"/>
    </w:rPr>
  </w:style>
  <w:style w:type="character" w:styleId="40">
    <w:name w:val="Emphasis"/>
    <w:basedOn w:val="36"/>
    <w:qFormat/>
    <w:uiPriority w:val="2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文档结构图1"/>
    <w:basedOn w:val="1"/>
    <w:next w:val="1"/>
    <w:qFormat/>
    <w:uiPriority w:val="0"/>
    <w:rPr>
      <w:rFonts w:ascii="Calibri" w:hAnsi="Calibri" w:eastAsia="宋体" w:cs="Calibri"/>
      <w:color w:val="000000"/>
      <w:szCs w:val="21"/>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2"/>
    <w:qFormat/>
    <w:uiPriority w:val="10"/>
    <w:rPr>
      <w:sz w:val="48"/>
      <w:szCs w:val="48"/>
    </w:rPr>
  </w:style>
  <w:style w:type="character" w:customStyle="1" w:styleId="56">
    <w:name w:val="Subtitle Char"/>
    <w:link w:val="25"/>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2"/>
    <w:qFormat/>
    <w:uiPriority w:val="99"/>
  </w:style>
  <w:style w:type="character" w:customStyle="1" w:styleId="62">
    <w:name w:val="Footer Char"/>
    <w:link w:val="21"/>
    <w:qFormat/>
    <w:uiPriority w:val="99"/>
  </w:style>
  <w:style w:type="character" w:customStyle="1" w:styleId="63">
    <w:name w:val="Caption Char"/>
    <w:link w:val="21"/>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6"/>
    <w:qFormat/>
    <w:uiPriority w:val="99"/>
    <w:rPr>
      <w:sz w:val="18"/>
    </w:rPr>
  </w:style>
  <w:style w:type="character" w:customStyle="1" w:styleId="190">
    <w:name w:val="Endnote Text Char"/>
    <w:link w:val="20"/>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paragraph" w:customStyle="1" w:styleId="194">
    <w:name w:val="正文缩进11"/>
    <w:basedOn w:val="1"/>
    <w:next w:val="1"/>
    <w:qFormat/>
    <w:uiPriority w:val="0"/>
    <w:pPr>
      <w:ind w:firstLine="420"/>
      <w:jc w:val="left"/>
    </w:pPr>
    <w:rPr>
      <w:rFonts w:ascii="Times New Roman" w:hAnsi="Times New Roman" w:eastAsia="楷体_GB2312" w:cs="Times New Roman"/>
      <w:sz w:val="24"/>
      <w:szCs w:val="20"/>
    </w:rPr>
  </w:style>
  <w:style w:type="paragraph" w:customStyle="1" w:styleId="195">
    <w:name w:val="正文文本1"/>
    <w:basedOn w:val="1"/>
    <w:link w:val="196"/>
    <w:unhideWhenUsed/>
    <w:qFormat/>
    <w:uiPriority w:val="99"/>
    <w:pPr>
      <w:spacing w:after="120"/>
    </w:pPr>
    <w:rPr>
      <w:rFonts w:ascii="Times New Roman" w:hAnsi="Times New Roman" w:eastAsia="宋体" w:cs="Times New Roman"/>
      <w:szCs w:val="24"/>
    </w:rPr>
  </w:style>
  <w:style w:type="character" w:customStyle="1" w:styleId="196">
    <w:name w:val="正文文本 Char"/>
    <w:basedOn w:val="192"/>
    <w:link w:val="195"/>
    <w:qFormat/>
    <w:uiPriority w:val="99"/>
    <w:rPr>
      <w:rFonts w:ascii="Times New Roman" w:hAnsi="Times New Roman" w:eastAsia="宋体" w:cs="Times New Roman"/>
      <w:szCs w:val="24"/>
    </w:rPr>
  </w:style>
  <w:style w:type="paragraph" w:customStyle="1" w:styleId="197">
    <w:name w:val="正文文本缩进11"/>
    <w:basedOn w:val="1"/>
    <w:next w:val="198"/>
    <w:link w:val="199"/>
    <w:qFormat/>
    <w:uiPriority w:val="0"/>
    <w:pPr>
      <w:spacing w:line="520" w:lineRule="exact"/>
      <w:ind w:left="570"/>
    </w:pPr>
    <w:rPr>
      <w:rFonts w:ascii="方正仿宋简体" w:hAnsi="创艺简仿宋" w:eastAsia="方正仿宋简体" w:cs="Times New Roman"/>
      <w:sz w:val="24"/>
      <w:szCs w:val="20"/>
    </w:rPr>
  </w:style>
  <w:style w:type="paragraph" w:customStyle="1" w:styleId="198">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199">
    <w:name w:val="正文文本缩进 Char"/>
    <w:basedOn w:val="192"/>
    <w:link w:val="197"/>
    <w:qFormat/>
    <w:uiPriority w:val="0"/>
    <w:rPr>
      <w:rFonts w:ascii="方正仿宋简体" w:hAnsi="创艺简仿宋" w:eastAsia="方正仿宋简体" w:cs="Times New Roman"/>
      <w:sz w:val="24"/>
      <w:szCs w:val="20"/>
    </w:rPr>
  </w:style>
  <w:style w:type="paragraph" w:customStyle="1" w:styleId="200">
    <w:name w:val="日期1"/>
    <w:basedOn w:val="1"/>
    <w:next w:val="1"/>
    <w:link w:val="201"/>
    <w:unhideWhenUsed/>
    <w:qFormat/>
    <w:uiPriority w:val="99"/>
    <w:pPr>
      <w:ind w:left="100"/>
    </w:pPr>
  </w:style>
  <w:style w:type="character" w:customStyle="1" w:styleId="201">
    <w:name w:val="日期 Char"/>
    <w:basedOn w:val="192"/>
    <w:link w:val="200"/>
    <w:semiHidden/>
    <w:qFormat/>
    <w:uiPriority w:val="99"/>
    <w:rPr>
      <w:sz w:val="21"/>
      <w:szCs w:val="22"/>
    </w:rPr>
  </w:style>
  <w:style w:type="paragraph" w:customStyle="1" w:styleId="202">
    <w:name w:val="批注框文本1"/>
    <w:basedOn w:val="1"/>
    <w:link w:val="203"/>
    <w:unhideWhenUsed/>
    <w:qFormat/>
    <w:uiPriority w:val="99"/>
    <w:rPr>
      <w:sz w:val="18"/>
      <w:szCs w:val="18"/>
    </w:rPr>
  </w:style>
  <w:style w:type="character" w:customStyle="1" w:styleId="203">
    <w:name w:val="批注框文本 Char"/>
    <w:basedOn w:val="192"/>
    <w:link w:val="202"/>
    <w:semiHidden/>
    <w:qFormat/>
    <w:uiPriority w:val="99"/>
    <w:rPr>
      <w:sz w:val="18"/>
      <w:szCs w:val="18"/>
    </w:rPr>
  </w:style>
  <w:style w:type="paragraph" w:customStyle="1" w:styleId="204">
    <w:name w:val="页脚1"/>
    <w:basedOn w:val="1"/>
    <w:link w:val="205"/>
    <w:qFormat/>
    <w:uiPriority w:val="99"/>
    <w:pPr>
      <w:tabs>
        <w:tab w:val="center" w:pos="4153"/>
        <w:tab w:val="right" w:pos="8306"/>
      </w:tabs>
      <w:jc w:val="left"/>
    </w:pPr>
    <w:rPr>
      <w:rFonts w:ascii="Calibri" w:hAnsi="Calibri" w:eastAsia="宋体" w:cs="Times New Roman"/>
      <w:sz w:val="18"/>
      <w:szCs w:val="18"/>
    </w:rPr>
  </w:style>
  <w:style w:type="character" w:customStyle="1" w:styleId="205">
    <w:name w:val="页脚 Char"/>
    <w:basedOn w:val="192"/>
    <w:link w:val="204"/>
    <w:qFormat/>
    <w:uiPriority w:val="99"/>
    <w:rPr>
      <w:rFonts w:ascii="Calibri" w:hAnsi="Calibri" w:eastAsia="宋体" w:cs="Times New Roman"/>
      <w:sz w:val="18"/>
      <w:szCs w:val="18"/>
    </w:rPr>
  </w:style>
  <w:style w:type="paragraph" w:customStyle="1" w:styleId="206">
    <w:name w:val="寄信人地址1"/>
    <w:basedOn w:val="1"/>
    <w:qFormat/>
    <w:uiPriority w:val="0"/>
    <w:rPr>
      <w:rFonts w:ascii="Arial" w:hAnsi="Arial" w:eastAsia="楷体_GB2312" w:cs="Times New Roman"/>
      <w:sz w:val="26"/>
      <w:szCs w:val="20"/>
    </w:rPr>
  </w:style>
  <w:style w:type="paragraph" w:customStyle="1" w:styleId="207">
    <w:name w:val="页眉1"/>
    <w:basedOn w:val="1"/>
    <w:link w:val="208"/>
    <w:unhideWhenUsed/>
    <w:qFormat/>
    <w:uiPriority w:val="99"/>
    <w:pPr>
      <w:tabs>
        <w:tab w:val="center" w:pos="4153"/>
        <w:tab w:val="right" w:pos="8306"/>
      </w:tabs>
      <w:jc w:val="center"/>
    </w:pPr>
    <w:rPr>
      <w:sz w:val="18"/>
      <w:szCs w:val="18"/>
    </w:rPr>
  </w:style>
  <w:style w:type="character" w:customStyle="1" w:styleId="208">
    <w:name w:val="页眉 Char"/>
    <w:basedOn w:val="192"/>
    <w:link w:val="207"/>
    <w:semiHidden/>
    <w:qFormat/>
    <w:uiPriority w:val="99"/>
    <w:rPr>
      <w:sz w:val="18"/>
      <w:szCs w:val="18"/>
    </w:rPr>
  </w:style>
  <w:style w:type="paragraph" w:customStyle="1" w:styleId="209">
    <w:name w:val="目录 11"/>
    <w:basedOn w:val="1"/>
    <w:next w:val="1"/>
    <w:qFormat/>
    <w:uiPriority w:val="0"/>
    <w:pPr>
      <w:jc w:val="left"/>
    </w:pPr>
    <w:rPr>
      <w:rFonts w:ascii="Calibri" w:hAnsi="Calibri" w:eastAsia="宋体" w:cs="Times New Roman"/>
      <w:sz w:val="24"/>
      <w:szCs w:val="24"/>
    </w:rPr>
  </w:style>
  <w:style w:type="paragraph" w:customStyle="1" w:styleId="210">
    <w:name w:val="正文文本缩进 31"/>
    <w:basedOn w:val="1"/>
    <w:link w:val="211"/>
    <w:qFormat/>
    <w:uiPriority w:val="0"/>
    <w:pPr>
      <w:spacing w:line="360" w:lineRule="auto"/>
      <w:ind w:firstLine="617"/>
    </w:pPr>
    <w:rPr>
      <w:rFonts w:ascii="Times New Roman" w:hAnsi="Times New Roman" w:eastAsia="宋体" w:cs="Times New Roman"/>
      <w:sz w:val="24"/>
      <w:szCs w:val="24"/>
    </w:rPr>
  </w:style>
  <w:style w:type="character" w:customStyle="1" w:styleId="211">
    <w:name w:val="正文文本缩进 3 Char"/>
    <w:basedOn w:val="192"/>
    <w:link w:val="210"/>
    <w:qFormat/>
    <w:uiPriority w:val="0"/>
    <w:rPr>
      <w:rFonts w:ascii="Times New Roman" w:hAnsi="Times New Roman" w:eastAsia="宋体" w:cs="Times New Roman"/>
      <w:sz w:val="24"/>
      <w:szCs w:val="24"/>
    </w:rPr>
  </w:style>
  <w:style w:type="paragraph" w:customStyle="1" w:styleId="212">
    <w:name w:val="普通(网站)1"/>
    <w:basedOn w:val="1"/>
    <w:qFormat/>
    <w:uiPriority w:val="99"/>
    <w:pPr>
      <w:spacing w:beforeAutospacing="1" w:afterAutospacing="1"/>
      <w:jc w:val="left"/>
    </w:pPr>
    <w:rPr>
      <w:rFonts w:ascii="Calibri" w:hAnsi="Calibri" w:eastAsia="宋体" w:cs="Times New Roman"/>
      <w:sz w:val="24"/>
      <w:szCs w:val="24"/>
    </w:rPr>
  </w:style>
  <w:style w:type="paragraph" w:customStyle="1" w:styleId="213">
    <w:name w:val="正文首行缩进 211"/>
    <w:basedOn w:val="197"/>
    <w:qFormat/>
    <w:uiPriority w:val="0"/>
    <w:pPr>
      <w:spacing w:after="120" w:line="240" w:lineRule="auto"/>
      <w:ind w:left="420" w:firstLine="420"/>
    </w:pPr>
    <w:rPr>
      <w:rFonts w:ascii="Times New Roman" w:hAnsi="Times New Roman" w:eastAsia="宋体"/>
      <w:sz w:val="21"/>
      <w:szCs w:val="24"/>
    </w:rPr>
  </w:style>
  <w:style w:type="character" w:customStyle="1" w:styleId="214">
    <w:name w:val="要点1"/>
    <w:basedOn w:val="192"/>
    <w:link w:val="1"/>
    <w:qFormat/>
    <w:uiPriority w:val="0"/>
    <w:rPr>
      <w:rFonts w:ascii="Times New Roman" w:hAnsi="Times New Roman" w:eastAsia="宋体" w:cs="Times New Roman"/>
      <w:b/>
    </w:rPr>
  </w:style>
  <w:style w:type="character" w:customStyle="1" w:styleId="215">
    <w:name w:val="页码1"/>
    <w:basedOn w:val="192"/>
    <w:link w:val="1"/>
    <w:unhideWhenUsed/>
    <w:qFormat/>
    <w:uiPriority w:val="99"/>
  </w:style>
  <w:style w:type="character" w:customStyle="1" w:styleId="216">
    <w:name w:val="超链接11"/>
    <w:link w:val="1"/>
    <w:qFormat/>
    <w:uiPriority w:val="99"/>
    <w:rPr>
      <w:rFonts w:ascii="Times New Roman" w:hAnsi="Times New Roman" w:eastAsia="宋体" w:cs="Times New Roman"/>
      <w:color w:val="0000FF"/>
      <w:u w:val="single"/>
    </w:rPr>
  </w:style>
  <w:style w:type="character" w:customStyle="1" w:styleId="217">
    <w:name w:val="超链接1"/>
    <w:link w:val="1"/>
    <w:qFormat/>
    <w:uiPriority w:val="99"/>
    <w:rPr>
      <w:sz w:val="21"/>
      <w:szCs w:val="22"/>
      <w:lang w:val="en-US" w:eastAsia="zh-CN" w:bidi="ar-SA"/>
    </w:rPr>
  </w:style>
  <w:style w:type="paragraph" w:customStyle="1" w:styleId="21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19">
    <w:name w:val="正文首行缩进 21"/>
    <w:basedOn w:val="220"/>
    <w:qFormat/>
    <w:uiPriority w:val="0"/>
    <w:pPr>
      <w:ind w:firstLine="420"/>
    </w:pPr>
    <w:rPr>
      <w:rFonts w:eastAsia="楷体_GB2312"/>
      <w:sz w:val="28"/>
    </w:rPr>
  </w:style>
  <w:style w:type="paragraph" w:customStyle="1" w:styleId="220">
    <w:name w:val="正文文本缩进1"/>
    <w:basedOn w:val="1"/>
    <w:next w:val="1"/>
    <w:qFormat/>
    <w:uiPriority w:val="0"/>
    <w:pPr>
      <w:spacing w:line="520" w:lineRule="exact"/>
      <w:ind w:left="570"/>
    </w:pPr>
    <w:rPr>
      <w:rFonts w:ascii="方正仿宋简体" w:hAnsi="创艺简仿宋" w:eastAsia="方正仿宋简体" w:cs="Times New Roman"/>
      <w:sz w:val="24"/>
      <w:szCs w:val="20"/>
    </w:rPr>
  </w:style>
  <w:style w:type="paragraph" w:customStyle="1" w:styleId="221">
    <w:name w:val="正文缩进1"/>
    <w:basedOn w:val="1"/>
    <w:next w:val="1"/>
    <w:qFormat/>
    <w:uiPriority w:val="0"/>
    <w:pPr>
      <w:ind w:firstLine="420"/>
      <w:jc w:val="left"/>
    </w:pPr>
    <w:rPr>
      <w:rFonts w:ascii="Times New Roman" w:hAnsi="Times New Roman" w:eastAsia="楷体_GB2312" w:cs="Times New Roman"/>
      <w:sz w:val="24"/>
      <w:szCs w:val="20"/>
    </w:rPr>
  </w:style>
  <w:style w:type="paragraph" w:customStyle="1" w:styleId="22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23">
    <w:name w:val="首行缩进"/>
    <w:basedOn w:val="1"/>
    <w:qFormat/>
    <w:uiPriority w:val="0"/>
    <w:pPr>
      <w:ind w:firstLine="480"/>
    </w:pPr>
    <w:rPr>
      <w:rFonts w:ascii="Calibri" w:hAnsi="Calibri" w:eastAsia="宋体" w:cs="Times New Roman"/>
      <w:szCs w:val="20"/>
      <w:lang w:val="zh-CN"/>
    </w:rPr>
  </w:style>
  <w:style w:type="paragraph" w:customStyle="1" w:styleId="224">
    <w:name w:val="正文 A"/>
    <w:next w:val="222"/>
    <w:qFormat/>
    <w:uiPriority w:val="0"/>
    <w:pPr>
      <w:framePr w:wrap="around" w:vAnchor="margin" w:hAnchor="text" w:yAlign="top"/>
      <w:widowControl w:val="0"/>
      <w:jc w:val="both"/>
    </w:pPr>
    <w:rPr>
      <w:rFonts w:hint="default" w:ascii="Calibri" w:hAnsi="Calibri" w:eastAsia="Times New Roman" w:cs="Times New Roman"/>
      <w:color w:val="000000"/>
      <w:sz w:val="21"/>
      <w:szCs w:val="21"/>
      <w:u w:val="none"/>
      <w:lang w:val="en-US" w:eastAsia="zh-CN" w:bidi="ar-SA"/>
    </w:rPr>
  </w:style>
  <w:style w:type="paragraph" w:customStyle="1" w:styleId="225">
    <w:name w:val="纯文本111"/>
    <w:basedOn w:val="1"/>
    <w:qFormat/>
    <w:uiPriority w:val="0"/>
    <w:rPr>
      <w:rFonts w:ascii="宋体" w:hAnsi="Courier New" w:eastAsia="楷体_GB2312" w:cs="Times New Roman"/>
      <w:sz w:val="28"/>
      <w:szCs w:val="20"/>
    </w:rPr>
  </w:style>
  <w:style w:type="paragraph" w:customStyle="1" w:styleId="226">
    <w:name w:val="Plain Text1"/>
    <w:basedOn w:val="1"/>
    <w:qFormat/>
    <w:uiPriority w:val="0"/>
    <w:rPr>
      <w:rFonts w:ascii="宋体" w:hAnsi="Courier New" w:eastAsia="宋体" w:cs="Times New Roman"/>
      <w:sz w:val="26"/>
      <w:szCs w:val="20"/>
    </w:rPr>
  </w:style>
  <w:style w:type="paragraph" w:customStyle="1" w:styleId="227">
    <w:name w:val="纯文本1"/>
    <w:basedOn w:val="1"/>
    <w:qFormat/>
    <w:uiPriority w:val="0"/>
    <w:rPr>
      <w:rFonts w:hint="eastAsia" w:ascii="宋体" w:hAnsi="Courier New" w:eastAsia="楷体_GB2312"/>
      <w:sz w:val="28"/>
      <w:szCs w:val="20"/>
    </w:rPr>
  </w:style>
  <w:style w:type="character" w:customStyle="1" w:styleId="228">
    <w:name w:val="NormalCharacter1"/>
    <w:semiHidden/>
    <w:qFormat/>
    <w:uiPriority w:val="99"/>
  </w:style>
  <w:style w:type="paragraph" w:customStyle="1" w:styleId="229">
    <w:name w:val="Body text|1"/>
    <w:basedOn w:val="1"/>
    <w:qFormat/>
    <w:uiPriority w:val="99"/>
    <w:pPr>
      <w:spacing w:after="170" w:line="360" w:lineRule="auto"/>
      <w:ind w:firstLine="210"/>
    </w:pPr>
    <w:rPr>
      <w:rFonts w:cs="宋体"/>
      <w:sz w:val="20"/>
      <w:szCs w:val="20"/>
      <w:lang w:val="zh-TW" w:eastAsia="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52</Pages>
  <Words>16854</Words>
  <Characters>17853</Characters>
  <TotalTime>262</TotalTime>
  <ScaleCrop>false</ScaleCrop>
  <LinksUpToDate>false</LinksUpToDate>
  <CharactersWithSpaces>17891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2023-06-20T01:25:00Z</dcterms:created>
  <dc:creator>江苏修齐城市</dc:creator>
  <cp:lastModifiedBy>徐</cp:lastModifiedBy>
  <cp:lastPrinted>2025-12-24T02:34:00Z</cp:lastPrinted>
  <dcterms:modified xsi:type="dcterms:W3CDTF">2025-12-26T06:38:33Z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A70C1AB1C63D4A9BB99CDA4696A21E0F_13</vt:lpwstr>
  </property>
  <property fmtid="{D5CDD505-2E9C-101B-9397-08002B2CF9AE}" pid="4" name="KSOTemplateDocerSaveRecord">
    <vt:lpwstr>eyJoZGlkIjoiZDQwZjgxM2Y3ODdiYzg2ZTU4ZTc1YTQ0YTU3NGIxYWUiLCJ1c2VySWQiOiI1Njc2NjY1NTYifQ==</vt:lpwstr>
  </property>
</Properties>
</file>